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9DF6F">
      <w:pPr>
        <w:pStyle w:val="15"/>
        <w:widowControl w:val="0"/>
        <w:pBdr>
          <w:top w:val="none" w:color="auto" w:sz="0" w:space="0"/>
          <w:left w:val="none" w:color="auto" w:sz="0" w:space="0"/>
          <w:bottom w:val="none" w:color="auto" w:sz="0" w:space="0"/>
          <w:right w:val="none" w:color="auto" w:sz="0" w:space="0"/>
          <w:between w:val="none" w:color="auto" w:sz="0" w:space="0"/>
        </w:pBdr>
        <w:spacing w:line="276" w:lineRule="auto"/>
      </w:pP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3" name="Рисунок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wps:cNvSpPr>
                      <wps:spPr>
                        <a:xfrm>
                          <a:off x="0" y="0"/>
                          <a:ext cx="635000" cy="635000"/>
                        </a:xfrm>
                        <a:prstGeom prst="rect">
                          <a:avLst/>
                        </a:prstGeom>
                        <a:noFill/>
                        <a:ln>
                          <a:noFill/>
                        </a:ln>
                      </wps:spPr>
                      <wps:bodyPr upright="1"/>
                    </wps:wsp>
                  </a:graphicData>
                </a:graphic>
              </wp:anchor>
            </w:drawing>
          </mc:Choice>
          <mc:Fallback>
            <w:pict>
              <v:rect id="Рисунок 2" o:spid="_x0000_s1026" o:spt="1" style="position:absolute;left:0pt;margin-left:0pt;margin-top:0pt;height:50pt;width:50pt;visibility:hidden;z-index:251659264;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S4DoLRAAAABQEAAA8AAAAAAAAAAQAgAAAAIgAAAGRycy9kb3ducmV2LnhtbFBL&#10;AQIUABQAAAAIAIdO4kByYA7ZxAEAAIEDAAAOAAAAAAAAAAEAIAAAACABAABkcnMvZTJvRG9jLnht&#10;bFBLBQYAAAAABgAGAFkBAABWBQAAAAA=&#10;">
                <v:fill on="f" focussize="0,0"/>
                <v:stroke on="f"/>
                <v:imagedata o:title=""/>
                <o:lock v:ext="edit" selection="t" aspectratio="t"/>
              </v:rect>
            </w:pict>
          </mc:Fallback>
        </mc:AlternateContent>
      </w:r>
    </w:p>
    <w:tbl>
      <w:tblPr>
        <w:tblStyle w:val="14"/>
        <w:tblW w:w="96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98"/>
        <w:gridCol w:w="4536"/>
      </w:tblGrid>
      <w:tr w14:paraId="253C2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9" w:hRule="atLeast"/>
        </w:trPr>
        <w:tc>
          <w:tcPr>
            <w:tcW w:w="5098" w:type="dxa"/>
          </w:tcPr>
          <w:p w14:paraId="2FED5AF9">
            <w:pPr>
              <w:suppressAutoHyphens/>
              <w:spacing w:after="0" w:line="1" w:lineRule="atLeast"/>
              <w:ind w:left="0" w:leftChars="-1" w:hanging="2" w:hangingChars="1"/>
              <w:textAlignment w:val="top"/>
              <w:outlineLvl w:val="0"/>
              <w:rPr>
                <w:rFonts w:ascii="Calibri" w:hAnsi="Calibri" w:eastAsia="Calibri" w:cs="Times New Roman"/>
                <w:position w:val="-1"/>
                <w:lang w:val="uk-UA" w:eastAsia="en-US"/>
              </w:rPr>
            </w:pPr>
          </w:p>
        </w:tc>
        <w:tc>
          <w:tcPr>
            <w:tcW w:w="4536" w:type="dxa"/>
          </w:tcPr>
          <w:p w14:paraId="3FC7DE65">
            <w:pPr>
              <w:suppressAutoHyphens/>
              <w:spacing w:after="0" w:line="1" w:lineRule="atLeast"/>
              <w:ind w:left="0" w:leftChars="-1" w:hanging="2" w:hangingChars="1"/>
              <w:textAlignment w:val="top"/>
              <w:outlineLvl w:val="0"/>
              <w:rPr>
                <w:rFonts w:ascii="Times New Roman" w:hAnsi="Times New Roman" w:eastAsia="Calibri" w:cs="Times New Roman"/>
                <w:position w:val="-1"/>
                <w:sz w:val="24"/>
                <w:szCs w:val="24"/>
                <w:lang w:val="uk-UA" w:eastAsia="en-US"/>
              </w:rPr>
            </w:pPr>
            <w:r>
              <w:rPr>
                <w:rFonts w:ascii="Times New Roman" w:hAnsi="Times New Roman" w:eastAsia="Calibri" w:cs="Times New Roman"/>
                <w:position w:val="-1"/>
                <w:sz w:val="24"/>
                <w:szCs w:val="24"/>
                <w:lang w:val="uk-UA" w:eastAsia="en-US"/>
              </w:rPr>
              <w:t xml:space="preserve">ЗАТВЕРДЖЕНО </w:t>
            </w:r>
          </w:p>
          <w:p w14:paraId="71AB9DA8">
            <w:pPr>
              <w:suppressAutoHyphens/>
              <w:spacing w:after="0" w:line="1" w:lineRule="atLeast"/>
              <w:ind w:left="0" w:leftChars="-1" w:hanging="2" w:hangingChars="1"/>
              <w:textAlignment w:val="top"/>
              <w:outlineLvl w:val="0"/>
              <w:rPr>
                <w:rFonts w:ascii="Times New Roman" w:hAnsi="Times New Roman" w:eastAsia="Calibri" w:cs="Times New Roman"/>
                <w:position w:val="-1"/>
                <w:sz w:val="24"/>
                <w:szCs w:val="24"/>
                <w:lang w:val="uk-UA" w:eastAsia="en-US"/>
              </w:rPr>
            </w:pPr>
            <w:r>
              <w:rPr>
                <w:rFonts w:ascii="Times New Roman" w:hAnsi="Times New Roman" w:eastAsia="Calibri" w:cs="Times New Roman"/>
                <w:position w:val="-1"/>
                <w:sz w:val="24"/>
                <w:szCs w:val="24"/>
                <w:lang w:val="uk-UA" w:eastAsia="en-US"/>
              </w:rPr>
              <w:t xml:space="preserve">Розпорядження начальника Бахмутської міської військової адміністрації Бахмутського району Донецької області </w:t>
            </w:r>
          </w:p>
          <w:p w14:paraId="5FCC357C">
            <w:pPr>
              <w:suppressAutoHyphens/>
              <w:spacing w:after="0" w:line="1" w:lineRule="atLeast"/>
              <w:ind w:left="0" w:leftChars="-1" w:hanging="2" w:hangingChars="1"/>
              <w:textAlignment w:val="top"/>
              <w:outlineLvl w:val="0"/>
              <w:rPr>
                <w:rFonts w:ascii="Times New Roman" w:hAnsi="Times New Roman" w:eastAsia="Calibri" w:cs="Times New Roman"/>
                <w:position w:val="-1"/>
                <w:sz w:val="24"/>
                <w:szCs w:val="24"/>
                <w:lang w:val="uk-UA" w:eastAsia="en-US"/>
              </w:rPr>
            </w:pPr>
            <w:r>
              <w:rPr>
                <w:rFonts w:ascii="Times New Roman" w:hAnsi="Times New Roman" w:eastAsia="Calibri" w:cs="Times New Roman"/>
                <w:position w:val="-1"/>
                <w:sz w:val="24"/>
                <w:szCs w:val="24"/>
                <w:lang w:val="uk-UA" w:eastAsia="en-US"/>
              </w:rPr>
              <w:t>____________202</w:t>
            </w:r>
            <w:r>
              <w:rPr>
                <w:rFonts w:hint="default" w:ascii="Times New Roman" w:hAnsi="Times New Roman" w:eastAsia="Calibri" w:cs="Times New Roman"/>
                <w:position w:val="-1"/>
                <w:sz w:val="24"/>
                <w:szCs w:val="24"/>
                <w:lang w:val="uk-UA" w:eastAsia="en-US"/>
              </w:rPr>
              <w:t>6</w:t>
            </w:r>
            <w:r>
              <w:rPr>
                <w:rFonts w:ascii="Times New Roman" w:hAnsi="Times New Roman" w:eastAsia="Calibri" w:cs="Times New Roman"/>
                <w:position w:val="-1"/>
                <w:sz w:val="24"/>
                <w:szCs w:val="24"/>
                <w:lang w:val="uk-UA" w:eastAsia="en-US"/>
              </w:rPr>
              <w:t xml:space="preserve"> № __________</w:t>
            </w:r>
          </w:p>
          <w:p w14:paraId="11B332AC">
            <w:pPr>
              <w:suppressAutoHyphens/>
              <w:spacing w:after="0" w:line="1" w:lineRule="atLeast"/>
              <w:ind w:left="0" w:leftChars="-1" w:hanging="2" w:hangingChars="1"/>
              <w:textAlignment w:val="top"/>
              <w:outlineLvl w:val="0"/>
              <w:rPr>
                <w:rFonts w:ascii="Times New Roman" w:hAnsi="Times New Roman" w:eastAsia="Calibri" w:cs="Times New Roman"/>
                <w:position w:val="-1"/>
                <w:sz w:val="24"/>
                <w:szCs w:val="24"/>
                <w:highlight w:val="none"/>
                <w:lang w:val="uk-UA" w:eastAsia="en-US"/>
              </w:rPr>
            </w:pPr>
            <w:r>
              <w:rPr>
                <w:rFonts w:ascii="Times New Roman" w:hAnsi="Times New Roman" w:eastAsia="Calibri" w:cs="Times New Roman"/>
                <w:position w:val="-1"/>
                <w:sz w:val="24"/>
                <w:szCs w:val="24"/>
                <w:highlight w:val="none"/>
                <w:lang w:val="uk-UA" w:eastAsia="en-US"/>
              </w:rPr>
              <w:t>Додаток</w:t>
            </w:r>
          </w:p>
          <w:p w14:paraId="382CAED6">
            <w:pPr>
              <w:suppressAutoHyphens/>
              <w:spacing w:after="0" w:line="1" w:lineRule="atLeast"/>
              <w:ind w:left="0" w:leftChars="-1" w:hanging="2" w:hangingChars="1"/>
              <w:textAlignment w:val="top"/>
              <w:outlineLvl w:val="0"/>
              <w:rPr>
                <w:rFonts w:ascii="Calibri" w:hAnsi="Calibri" w:eastAsia="Calibri" w:cs="Times New Roman"/>
                <w:position w:val="-1"/>
                <w:lang w:val="uk-UA" w:eastAsia="en-US"/>
              </w:rPr>
            </w:pPr>
          </w:p>
        </w:tc>
      </w:tr>
    </w:tbl>
    <w:p w14:paraId="104872A3">
      <w:pPr>
        <w:pStyle w:val="15"/>
        <w:pBdr>
          <w:top w:val="none" w:color="auto" w:sz="0" w:space="0"/>
          <w:left w:val="none" w:color="auto" w:sz="0" w:space="0"/>
          <w:bottom w:val="none" w:color="auto" w:sz="0" w:space="0"/>
          <w:right w:val="none" w:color="auto" w:sz="0" w:space="0"/>
          <w:between w:val="none" w:color="auto" w:sz="0" w:space="0"/>
        </w:pBdr>
        <w:tabs>
          <w:tab w:val="left" w:pos="9214"/>
        </w:tabs>
        <w:jc w:val="both"/>
        <w:rPr>
          <w:color w:val="000000"/>
          <w:sz w:val="28"/>
          <w:szCs w:val="28"/>
        </w:rPr>
      </w:pPr>
    </w:p>
    <w:p w14:paraId="4662A032"/>
    <w:p w14:paraId="50A874DB"/>
    <w:p w14:paraId="6997D577">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00E52341">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7186331A">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44635905">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325ADB7A">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62A295CF">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125A12C6">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6E588C04">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574529B5">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2C5010E0">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477C6694">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248EF0FA">
      <w:pPr>
        <w:pStyle w:val="15"/>
        <w:pBdr>
          <w:top w:val="none" w:color="auto" w:sz="0" w:space="0"/>
          <w:left w:val="none" w:color="auto" w:sz="0" w:space="0"/>
          <w:bottom w:val="none" w:color="auto" w:sz="0" w:space="0"/>
          <w:right w:val="none" w:color="auto" w:sz="0" w:space="0"/>
          <w:between w:val="none" w:color="auto" w:sz="0" w:space="0"/>
        </w:pBdr>
        <w:ind w:left="0" w:leftChars="0" w:firstLine="0" w:firstLineChars="0"/>
        <w:jc w:val="center"/>
        <w:rPr>
          <w:rFonts w:hint="default"/>
          <w:sz w:val="28"/>
          <w:szCs w:val="28"/>
          <w:lang w:val="uk-UA"/>
        </w:rPr>
      </w:pPr>
      <w:r>
        <w:rPr>
          <w:rFonts w:hint="default"/>
          <w:sz w:val="28"/>
          <w:szCs w:val="28"/>
          <w:lang w:val="uk-UA"/>
        </w:rPr>
        <w:t>ЦІЛЬОВА СОЦІАЛЬНА ПРОГРАМА З УТВЕРДЖЕННЯ УКРАЇНСЬКОЇ НАЦІОНАЛЬНОЇ ТА ГРОМАДЯНСЬКОЇ ІДЕНТИЧНОСТІ БАХМУТСЬКОЇ МІСЬКОЇ ТЕРИТОРІАЛЬНОЇ ГРОМАДИ НА 2026-2028 РОКИ</w:t>
      </w:r>
    </w:p>
    <w:p w14:paraId="1ABF5F65">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3ABB5E7D">
      <w:pPr>
        <w:pStyle w:val="15"/>
        <w:pBdr>
          <w:top w:val="none" w:color="auto" w:sz="0" w:space="0"/>
          <w:left w:val="none" w:color="auto" w:sz="0" w:space="0"/>
          <w:bottom w:val="none" w:color="auto" w:sz="0" w:space="0"/>
          <w:right w:val="none" w:color="auto" w:sz="0" w:space="0"/>
          <w:between w:val="none" w:color="auto" w:sz="0" w:space="0"/>
        </w:pBdr>
        <w:ind w:left="4500"/>
        <w:jc w:val="both"/>
        <w:rPr>
          <w:sz w:val="28"/>
          <w:szCs w:val="28"/>
        </w:rPr>
      </w:pPr>
    </w:p>
    <w:p w14:paraId="45ABB879">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67D0DC1C">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52991C6D">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56E45DE9">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11F38518">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4645AE34">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7A38DB7A">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7248C84F">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6D397B9A">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5147BB5B">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47EB6800">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r>
        <w:rPr>
          <w:color w:val="000000"/>
          <w:sz w:val="28"/>
          <w:szCs w:val="28"/>
        </w:rPr>
        <w:t xml:space="preserve">Бахмут </w:t>
      </w:r>
    </w:p>
    <w:p w14:paraId="2D01AEF4">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8"/>
          <w:szCs w:val="28"/>
          <w:lang w:val="ru-RU"/>
        </w:rPr>
      </w:pPr>
      <w:r>
        <w:rPr>
          <w:color w:val="000000"/>
          <w:sz w:val="28"/>
          <w:szCs w:val="28"/>
        </w:rPr>
        <w:t>202</w:t>
      </w:r>
      <w:r>
        <w:rPr>
          <w:rFonts w:hint="default"/>
          <w:color w:val="000000"/>
          <w:sz w:val="28"/>
          <w:szCs w:val="28"/>
          <w:lang w:val="ru-RU"/>
        </w:rPr>
        <w:t>6</w:t>
      </w:r>
      <w:r>
        <w:rPr>
          <w:rFonts w:hint="default"/>
          <w:color w:val="000000"/>
          <w:sz w:val="28"/>
          <w:szCs w:val="28"/>
          <w:lang w:val="uk-UA"/>
        </w:rPr>
        <w:t xml:space="preserve"> </w:t>
      </w:r>
      <w:r>
        <w:rPr>
          <w:color w:val="000000"/>
          <w:sz w:val="28"/>
          <w:szCs w:val="28"/>
          <w:lang w:val="ru-RU"/>
        </w:rPr>
        <w:t>рік</w:t>
      </w:r>
    </w:p>
    <w:p w14:paraId="34A19025">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r>
        <w:rPr>
          <w:b/>
          <w:color w:val="000000"/>
          <w:sz w:val="32"/>
          <w:szCs w:val="32"/>
        </w:rPr>
        <w:t>Зміст</w:t>
      </w:r>
    </w:p>
    <w:p w14:paraId="3523BC8D">
      <w:pPr>
        <w:pStyle w:val="15"/>
        <w:pBdr>
          <w:top w:val="none" w:color="auto" w:sz="0" w:space="0"/>
          <w:left w:val="none" w:color="auto" w:sz="0" w:space="0"/>
          <w:bottom w:val="none" w:color="auto" w:sz="0" w:space="0"/>
          <w:right w:val="none" w:color="auto" w:sz="0" w:space="0"/>
          <w:between w:val="none" w:color="auto" w:sz="0" w:space="0"/>
        </w:pBdr>
        <w:tabs>
          <w:tab w:val="left" w:pos="9720"/>
        </w:tabs>
        <w:rPr>
          <w:color w:val="000000"/>
          <w:sz w:val="28"/>
          <w:szCs w:val="28"/>
        </w:rPr>
      </w:pPr>
    </w:p>
    <w:p w14:paraId="37053049">
      <w:pPr>
        <w:pStyle w:val="15"/>
        <w:pBdr>
          <w:top w:val="none" w:color="auto" w:sz="0" w:space="0"/>
          <w:left w:val="none" w:color="auto" w:sz="0" w:space="0"/>
          <w:bottom w:val="none" w:color="auto" w:sz="0" w:space="0"/>
          <w:right w:val="none" w:color="auto" w:sz="0" w:space="0"/>
          <w:between w:val="none" w:color="auto" w:sz="0" w:space="0"/>
        </w:pBdr>
        <w:tabs>
          <w:tab w:val="left" w:pos="9720"/>
        </w:tabs>
        <w:jc w:val="both"/>
        <w:rPr>
          <w:color w:val="000000"/>
          <w:sz w:val="28"/>
          <w:szCs w:val="28"/>
        </w:rPr>
      </w:pPr>
      <w:r>
        <w:rPr>
          <w:color w:val="000000"/>
          <w:sz w:val="28"/>
          <w:szCs w:val="28"/>
        </w:rPr>
        <w:t xml:space="preserve">Паспорт </w:t>
      </w:r>
      <w:r>
        <w:rPr>
          <w:rFonts w:hint="default"/>
          <w:sz w:val="28"/>
          <w:szCs w:val="28"/>
          <w:lang w:val="uk-UA"/>
        </w:rPr>
        <w:t>ЦІЛЬОВОЇ СОЦІАЛЬНОЇ ПРОГРАМИ З УТВЕРДЖЕННЯ УКРАЇНСЬКОЇ НАЦІОНАЛЬНОЇ ТА ГРОМАДЯНСЬКОЇ ІДЕНТИЧНОСТІ БАХМУТСЬКОЇ МІСЬКОЇ ТЕРИТОРІАЛЬНОЇ ГРОМАДИ НА 2026-2028 РОКИ</w:t>
      </w:r>
      <w:r>
        <w:rPr>
          <w:color w:val="000000"/>
          <w:sz w:val="28"/>
          <w:szCs w:val="28"/>
        </w:rPr>
        <w:t xml:space="preserve">                ...................................................................................................3</w:t>
      </w:r>
    </w:p>
    <w:p w14:paraId="5D1A29CC">
      <w:pPr>
        <w:pStyle w:val="15"/>
        <w:pBdr>
          <w:top w:val="none" w:color="auto" w:sz="0" w:space="0"/>
          <w:left w:val="none" w:color="auto" w:sz="0" w:space="0"/>
          <w:bottom w:val="none" w:color="auto" w:sz="0" w:space="0"/>
          <w:right w:val="none" w:color="auto" w:sz="0" w:space="0"/>
          <w:between w:val="none" w:color="auto" w:sz="0" w:space="0"/>
        </w:pBdr>
        <w:tabs>
          <w:tab w:val="left" w:pos="9720"/>
        </w:tabs>
        <w:rPr>
          <w:color w:val="000000"/>
          <w:sz w:val="28"/>
          <w:szCs w:val="28"/>
        </w:rPr>
      </w:pPr>
    </w:p>
    <w:p w14:paraId="4FC269AD">
      <w:pPr>
        <w:pStyle w:val="15"/>
        <w:pBdr>
          <w:top w:val="none" w:color="auto" w:sz="0" w:space="0"/>
          <w:left w:val="none" w:color="auto" w:sz="0" w:space="0"/>
          <w:bottom w:val="none" w:color="auto" w:sz="0" w:space="0"/>
          <w:right w:val="none" w:color="auto" w:sz="0" w:space="0"/>
          <w:between w:val="none" w:color="auto" w:sz="0" w:space="0"/>
        </w:pBdr>
        <w:tabs>
          <w:tab w:val="left" w:pos="9720"/>
        </w:tabs>
        <w:rPr>
          <w:rFonts w:hint="default"/>
          <w:color w:val="000000"/>
          <w:sz w:val="28"/>
          <w:szCs w:val="28"/>
          <w:lang w:val="uk-UA"/>
        </w:rPr>
      </w:pPr>
      <w:r>
        <w:rPr>
          <w:color w:val="000000"/>
          <w:sz w:val="28"/>
          <w:szCs w:val="28"/>
        </w:rPr>
        <w:t>Вступ …………………………………….……………………………………..</w:t>
      </w:r>
      <w:r>
        <w:rPr>
          <w:rFonts w:hint="default"/>
          <w:color w:val="000000"/>
          <w:sz w:val="28"/>
          <w:szCs w:val="28"/>
          <w:lang w:val="uk-UA"/>
        </w:rPr>
        <w:t>5</w:t>
      </w:r>
    </w:p>
    <w:p w14:paraId="705CE145">
      <w:pPr>
        <w:pStyle w:val="15"/>
        <w:pBdr>
          <w:top w:val="none" w:color="auto" w:sz="0" w:space="0"/>
          <w:left w:val="none" w:color="auto" w:sz="0" w:space="0"/>
          <w:bottom w:val="none" w:color="auto" w:sz="0" w:space="0"/>
          <w:right w:val="none" w:color="auto" w:sz="0" w:space="0"/>
          <w:between w:val="none" w:color="auto" w:sz="0" w:space="0"/>
        </w:pBdr>
        <w:tabs>
          <w:tab w:val="left" w:pos="9720"/>
        </w:tabs>
        <w:rPr>
          <w:color w:val="000000"/>
        </w:rPr>
      </w:pPr>
    </w:p>
    <w:p w14:paraId="363B0296">
      <w:pPr>
        <w:pStyle w:val="15"/>
        <w:pBdr>
          <w:top w:val="none" w:color="auto" w:sz="0" w:space="0"/>
          <w:left w:val="none" w:color="auto" w:sz="0" w:space="0"/>
          <w:bottom w:val="none" w:color="auto" w:sz="0" w:space="0"/>
          <w:right w:val="none" w:color="auto" w:sz="0" w:space="0"/>
          <w:between w:val="none" w:color="auto" w:sz="0" w:space="0"/>
        </w:pBdr>
        <w:tabs>
          <w:tab w:val="left" w:pos="9720"/>
        </w:tabs>
        <w:rPr>
          <w:rFonts w:hint="default"/>
          <w:color w:val="000000"/>
          <w:sz w:val="28"/>
          <w:szCs w:val="28"/>
          <w:lang w:val="uk-UA"/>
        </w:rPr>
      </w:pPr>
      <w:r>
        <w:rPr>
          <w:color w:val="000000"/>
          <w:sz w:val="28"/>
          <w:szCs w:val="28"/>
        </w:rPr>
        <w:t>1.</w:t>
      </w:r>
      <w:r>
        <w:rPr>
          <w:rStyle w:val="22"/>
          <w:color w:val="000000"/>
          <w:sz w:val="28"/>
          <w:szCs w:val="28"/>
        </w:rPr>
        <w:t xml:space="preserve">Аналіз існуючого стану та </w:t>
      </w:r>
      <w:r>
        <w:rPr>
          <w:color w:val="000000"/>
          <w:sz w:val="28"/>
          <w:szCs w:val="28"/>
        </w:rPr>
        <w:t>визначення проблем, на розв’язання яких спрямована Програма ……………………………………………………………………….</w:t>
      </w:r>
      <w:r>
        <w:rPr>
          <w:rFonts w:hint="default"/>
          <w:color w:val="000000"/>
          <w:sz w:val="28"/>
          <w:szCs w:val="28"/>
          <w:lang w:val="uk-UA"/>
        </w:rPr>
        <w:t>6</w:t>
      </w:r>
    </w:p>
    <w:p w14:paraId="10DF0B56">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p>
    <w:p w14:paraId="57C2A9B9">
      <w:pPr>
        <w:pStyle w:val="15"/>
        <w:pBdr>
          <w:top w:val="none" w:color="auto" w:sz="0" w:space="0"/>
          <w:left w:val="none" w:color="auto" w:sz="0" w:space="0"/>
          <w:bottom w:val="none" w:color="auto" w:sz="0" w:space="0"/>
          <w:right w:val="none" w:color="auto" w:sz="0" w:space="0"/>
          <w:between w:val="none" w:color="auto" w:sz="0" w:space="0"/>
        </w:pBdr>
        <w:rPr>
          <w:rFonts w:hint="default"/>
          <w:color w:val="000000"/>
          <w:sz w:val="28"/>
          <w:szCs w:val="28"/>
          <w:lang w:val="uk-UA"/>
        </w:rPr>
      </w:pPr>
      <w:r>
        <w:rPr>
          <w:color w:val="000000"/>
          <w:sz w:val="28"/>
          <w:szCs w:val="28"/>
        </w:rPr>
        <w:t>2.</w:t>
      </w:r>
      <w:r>
        <w:rPr>
          <w:rStyle w:val="22"/>
          <w:color w:val="000000"/>
          <w:sz w:val="28"/>
          <w:szCs w:val="28"/>
        </w:rPr>
        <w:t>Мета</w:t>
      </w:r>
      <w:r>
        <w:rPr>
          <w:color w:val="000000"/>
          <w:sz w:val="28"/>
          <w:szCs w:val="28"/>
        </w:rPr>
        <w:t> Програми...............................................................................................</w:t>
      </w:r>
      <w:r>
        <w:rPr>
          <w:rFonts w:hint="default"/>
          <w:color w:val="000000"/>
          <w:sz w:val="28"/>
          <w:szCs w:val="28"/>
          <w:lang w:val="uk-UA"/>
        </w:rPr>
        <w:t xml:space="preserve">  7</w:t>
      </w:r>
    </w:p>
    <w:p w14:paraId="61F602FC">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p>
    <w:p w14:paraId="35DD6327">
      <w:pPr>
        <w:pStyle w:val="15"/>
        <w:pBdr>
          <w:top w:val="none" w:color="auto" w:sz="0" w:space="0"/>
          <w:left w:val="none" w:color="auto" w:sz="0" w:space="0"/>
          <w:bottom w:val="none" w:color="auto" w:sz="0" w:space="0"/>
          <w:right w:val="none" w:color="auto" w:sz="0" w:space="0"/>
          <w:between w:val="none" w:color="auto" w:sz="0" w:space="0"/>
        </w:pBdr>
        <w:tabs>
          <w:tab w:val="left" w:pos="9540"/>
          <w:tab w:val="left" w:pos="9720"/>
        </w:tabs>
        <w:rPr>
          <w:rFonts w:hint="default"/>
          <w:color w:val="000000"/>
          <w:sz w:val="28"/>
          <w:szCs w:val="28"/>
          <w:lang w:val="uk-UA"/>
        </w:rPr>
      </w:pPr>
      <w:r>
        <w:rPr>
          <w:color w:val="000000"/>
          <w:sz w:val="28"/>
          <w:szCs w:val="28"/>
        </w:rPr>
        <w:t xml:space="preserve">3. </w:t>
      </w:r>
      <w:r>
        <w:rPr>
          <w:rStyle w:val="22"/>
          <w:color w:val="000000"/>
          <w:sz w:val="28"/>
          <w:szCs w:val="28"/>
        </w:rPr>
        <w:t>О</w:t>
      </w:r>
      <w:r>
        <w:rPr>
          <w:color w:val="000000"/>
          <w:sz w:val="28"/>
          <w:szCs w:val="28"/>
        </w:rPr>
        <w:t>бґрунтування шляхів і засобів розв’язання проблем ..............................</w:t>
      </w:r>
      <w:r>
        <w:rPr>
          <w:rFonts w:hint="default"/>
          <w:color w:val="000000"/>
          <w:sz w:val="28"/>
          <w:szCs w:val="28"/>
          <w:lang w:val="uk-UA"/>
        </w:rPr>
        <w:t>8</w:t>
      </w:r>
    </w:p>
    <w:p w14:paraId="09318E56">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p>
    <w:p w14:paraId="4D2E3170">
      <w:pPr>
        <w:pStyle w:val="15"/>
        <w:pBdr>
          <w:top w:val="none" w:color="auto" w:sz="0" w:space="0"/>
          <w:left w:val="none" w:color="auto" w:sz="0" w:space="0"/>
          <w:bottom w:val="none" w:color="auto" w:sz="0" w:space="0"/>
          <w:right w:val="none" w:color="auto" w:sz="0" w:space="0"/>
          <w:between w:val="none" w:color="auto" w:sz="0" w:space="0"/>
        </w:pBdr>
        <w:rPr>
          <w:rFonts w:hint="default"/>
          <w:color w:val="000000"/>
          <w:sz w:val="28"/>
          <w:szCs w:val="28"/>
          <w:lang w:val="uk-UA"/>
        </w:rPr>
      </w:pPr>
      <w:r>
        <w:rPr>
          <w:color w:val="000000"/>
          <w:sz w:val="28"/>
          <w:szCs w:val="28"/>
        </w:rPr>
        <w:t xml:space="preserve">4. Очікувані результати виконання Програми............................................... </w:t>
      </w:r>
      <w:r>
        <w:rPr>
          <w:rFonts w:hint="default"/>
          <w:color w:val="000000"/>
          <w:sz w:val="28"/>
          <w:szCs w:val="28"/>
          <w:lang w:val="uk-UA"/>
        </w:rPr>
        <w:t>9</w:t>
      </w:r>
    </w:p>
    <w:p w14:paraId="002B785F">
      <w:pPr>
        <w:pStyle w:val="15"/>
        <w:pBdr>
          <w:top w:val="none" w:color="auto" w:sz="0" w:space="0"/>
          <w:left w:val="none" w:color="auto" w:sz="0" w:space="0"/>
          <w:bottom w:val="none" w:color="auto" w:sz="0" w:space="0"/>
          <w:right w:val="none" w:color="auto" w:sz="0" w:space="0"/>
          <w:between w:val="none" w:color="auto" w:sz="0" w:space="0"/>
        </w:pBdr>
        <w:spacing w:before="57" w:after="86"/>
        <w:jc w:val="both"/>
        <w:rPr>
          <w:color w:val="000000"/>
          <w:sz w:val="28"/>
          <w:szCs w:val="28"/>
        </w:rPr>
      </w:pPr>
    </w:p>
    <w:p w14:paraId="1EB59075">
      <w:pPr>
        <w:pStyle w:val="15"/>
        <w:pBdr>
          <w:top w:val="none" w:color="auto" w:sz="0" w:space="0"/>
          <w:left w:val="none" w:color="auto" w:sz="0" w:space="0"/>
          <w:bottom w:val="none" w:color="auto" w:sz="0" w:space="0"/>
          <w:right w:val="none" w:color="auto" w:sz="0" w:space="0"/>
          <w:between w:val="none" w:color="auto" w:sz="0" w:space="0"/>
        </w:pBdr>
        <w:spacing w:before="57" w:after="86"/>
        <w:jc w:val="both"/>
        <w:rPr>
          <w:rFonts w:hint="default"/>
          <w:color w:val="000000"/>
          <w:sz w:val="28"/>
          <w:szCs w:val="28"/>
          <w:lang w:val="uk-UA"/>
        </w:rPr>
      </w:pPr>
      <w:r>
        <w:rPr>
          <w:color w:val="000000"/>
          <w:sz w:val="28"/>
          <w:szCs w:val="28"/>
        </w:rPr>
        <w:t>5. Строки та етапи виконання Програми …................................................... 1</w:t>
      </w:r>
      <w:r>
        <w:rPr>
          <w:rFonts w:hint="default"/>
          <w:color w:val="000000"/>
          <w:sz w:val="28"/>
          <w:szCs w:val="28"/>
          <w:lang w:val="uk-UA"/>
        </w:rPr>
        <w:t>0</w:t>
      </w:r>
    </w:p>
    <w:p w14:paraId="367397F8">
      <w:pPr>
        <w:pStyle w:val="15"/>
        <w:pBdr>
          <w:top w:val="none" w:color="auto" w:sz="0" w:space="0"/>
          <w:left w:val="none" w:color="auto" w:sz="0" w:space="0"/>
          <w:bottom w:val="none" w:color="auto" w:sz="0" w:space="0"/>
          <w:right w:val="none" w:color="auto" w:sz="0" w:space="0"/>
          <w:between w:val="none" w:color="auto" w:sz="0" w:space="0"/>
        </w:pBdr>
        <w:tabs>
          <w:tab w:val="left" w:pos="9105"/>
        </w:tabs>
        <w:spacing w:after="86"/>
        <w:jc w:val="both"/>
        <w:rPr>
          <w:color w:val="000000"/>
          <w:sz w:val="28"/>
          <w:szCs w:val="28"/>
        </w:rPr>
      </w:pPr>
      <w:r>
        <w:rPr>
          <w:color w:val="000000"/>
          <w:sz w:val="28"/>
          <w:szCs w:val="28"/>
        </w:rPr>
        <w:tab/>
      </w:r>
    </w:p>
    <w:p w14:paraId="0B99E78E">
      <w:pPr>
        <w:pStyle w:val="15"/>
        <w:pBdr>
          <w:top w:val="none" w:color="auto" w:sz="0" w:space="0"/>
          <w:left w:val="none" w:color="auto" w:sz="0" w:space="0"/>
          <w:bottom w:val="none" w:color="auto" w:sz="0" w:space="0"/>
          <w:right w:val="none" w:color="auto" w:sz="0" w:space="0"/>
          <w:between w:val="none" w:color="auto" w:sz="0" w:space="0"/>
        </w:pBdr>
        <w:rPr>
          <w:rFonts w:hint="default"/>
          <w:color w:val="000000"/>
          <w:sz w:val="28"/>
          <w:szCs w:val="28"/>
          <w:lang w:val="uk-UA"/>
        </w:rPr>
      </w:pPr>
      <w:r>
        <w:rPr>
          <w:color w:val="000000"/>
          <w:sz w:val="28"/>
          <w:szCs w:val="28"/>
        </w:rPr>
        <w:t>6. Обсяги та джерела фінансування Програми.............................................. 1</w:t>
      </w:r>
      <w:r>
        <w:rPr>
          <w:rFonts w:hint="default"/>
          <w:color w:val="000000"/>
          <w:sz w:val="28"/>
          <w:szCs w:val="28"/>
          <w:lang w:val="uk-UA"/>
        </w:rPr>
        <w:t>0</w:t>
      </w:r>
    </w:p>
    <w:p w14:paraId="2A54D9A0">
      <w:pPr>
        <w:pStyle w:val="15"/>
        <w:pBdr>
          <w:top w:val="none" w:color="auto" w:sz="0" w:space="0"/>
          <w:left w:val="none" w:color="auto" w:sz="0" w:space="0"/>
          <w:bottom w:val="none" w:color="auto" w:sz="0" w:space="0"/>
          <w:right w:val="none" w:color="auto" w:sz="0" w:space="0"/>
          <w:between w:val="none" w:color="auto" w:sz="0" w:space="0"/>
        </w:pBdr>
        <w:spacing w:before="57" w:after="86"/>
        <w:jc w:val="both"/>
        <w:rPr>
          <w:color w:val="000000"/>
          <w:sz w:val="28"/>
          <w:szCs w:val="28"/>
        </w:rPr>
      </w:pPr>
    </w:p>
    <w:p w14:paraId="142D9AF5">
      <w:pPr>
        <w:pStyle w:val="15"/>
        <w:pBdr>
          <w:top w:val="none" w:color="auto" w:sz="0" w:space="0"/>
          <w:left w:val="none" w:color="auto" w:sz="0" w:space="0"/>
          <w:bottom w:val="none" w:color="auto" w:sz="0" w:space="0"/>
          <w:right w:val="none" w:color="auto" w:sz="0" w:space="0"/>
          <w:between w:val="none" w:color="auto" w:sz="0" w:space="0"/>
        </w:pBdr>
        <w:rPr>
          <w:rFonts w:hint="default"/>
          <w:color w:val="000000"/>
          <w:sz w:val="28"/>
          <w:szCs w:val="28"/>
          <w:lang w:val="uk-UA"/>
        </w:rPr>
      </w:pPr>
      <w:r>
        <w:rPr>
          <w:color w:val="000000"/>
          <w:sz w:val="28"/>
          <w:szCs w:val="28"/>
        </w:rPr>
        <w:t xml:space="preserve">7. Координація та контроль </w:t>
      </w:r>
      <w:r>
        <w:rPr>
          <w:color w:val="000000"/>
          <w:sz w:val="28"/>
          <w:szCs w:val="28"/>
          <w:highlight w:val="none"/>
        </w:rPr>
        <w:t xml:space="preserve">за </w:t>
      </w:r>
      <w:r>
        <w:rPr>
          <w:color w:val="000000"/>
          <w:sz w:val="28"/>
          <w:szCs w:val="28"/>
        </w:rPr>
        <w:t>виконанням Програми....................................1</w:t>
      </w:r>
      <w:r>
        <w:rPr>
          <w:rFonts w:hint="default"/>
          <w:color w:val="000000"/>
          <w:sz w:val="28"/>
          <w:szCs w:val="28"/>
          <w:lang w:val="uk-UA"/>
        </w:rPr>
        <w:t>1</w:t>
      </w:r>
    </w:p>
    <w:p w14:paraId="349E5596">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p>
    <w:p w14:paraId="39463841">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highlight w:val="none"/>
        </w:rPr>
      </w:pPr>
      <w:r>
        <w:rPr>
          <w:color w:val="000000"/>
          <w:sz w:val="28"/>
          <w:szCs w:val="28"/>
          <w:highlight w:val="none"/>
        </w:rPr>
        <w:t>Додаток 1. Заходи з реалізації Програми</w:t>
      </w:r>
    </w:p>
    <w:p w14:paraId="55E8EA82">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highlight w:val="none"/>
        </w:rPr>
      </w:pPr>
    </w:p>
    <w:p w14:paraId="63794F59">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highlight w:val="none"/>
        </w:rPr>
      </w:pPr>
      <w:r>
        <w:rPr>
          <w:color w:val="000000"/>
          <w:sz w:val="28"/>
          <w:szCs w:val="28"/>
          <w:highlight w:val="none"/>
        </w:rPr>
        <w:t>Додаток 2. Показники результативності Програми</w:t>
      </w:r>
    </w:p>
    <w:p w14:paraId="3FE5E62B">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highlight w:val="none"/>
        </w:rPr>
      </w:pPr>
    </w:p>
    <w:p w14:paraId="4EDFF20C">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highlight w:val="none"/>
        </w:rPr>
      </w:pPr>
    </w:p>
    <w:p w14:paraId="005593A6">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p>
    <w:p w14:paraId="6E0E003F">
      <w:pPr>
        <w:pStyle w:val="15"/>
        <w:pBdr>
          <w:top w:val="none" w:color="auto" w:sz="0" w:space="0"/>
          <w:left w:val="none" w:color="auto" w:sz="0" w:space="0"/>
          <w:bottom w:val="none" w:color="auto" w:sz="0" w:space="0"/>
          <w:right w:val="none" w:color="auto" w:sz="0" w:space="0"/>
          <w:between w:val="none" w:color="auto" w:sz="0" w:space="0"/>
        </w:pBdr>
        <w:jc w:val="both"/>
        <w:rPr>
          <w:color w:val="000000"/>
          <w:sz w:val="28"/>
          <w:szCs w:val="28"/>
        </w:rPr>
      </w:pPr>
    </w:p>
    <w:p w14:paraId="2A2C72E4">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06405C63">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6E250759">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1D97C2D1">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62198B8A">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090B0F25">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0850A209">
      <w:pPr>
        <w:pStyle w:val="15"/>
        <w:pBdr>
          <w:top w:val="none" w:color="auto" w:sz="0" w:space="0"/>
          <w:left w:val="none" w:color="auto" w:sz="0" w:space="0"/>
          <w:bottom w:val="none" w:color="auto" w:sz="0" w:space="0"/>
          <w:right w:val="none" w:color="auto" w:sz="0" w:space="0"/>
          <w:between w:val="none" w:color="auto" w:sz="0" w:space="0"/>
        </w:pBdr>
        <w:jc w:val="center"/>
        <w:rPr>
          <w:color w:val="000000"/>
          <w:sz w:val="32"/>
          <w:szCs w:val="32"/>
        </w:rPr>
      </w:pPr>
    </w:p>
    <w:p w14:paraId="1F78C254">
      <w:pPr>
        <w:pStyle w:val="15"/>
        <w:pBdr>
          <w:top w:val="none" w:color="auto" w:sz="0" w:space="0"/>
          <w:left w:val="none" w:color="auto" w:sz="0" w:space="0"/>
          <w:bottom w:val="none" w:color="auto" w:sz="0" w:space="0"/>
          <w:right w:val="none" w:color="auto" w:sz="0" w:space="0"/>
          <w:between w:val="none" w:color="auto" w:sz="0" w:space="0"/>
        </w:pBdr>
        <w:rPr>
          <w:color w:val="000000"/>
          <w:sz w:val="32"/>
          <w:szCs w:val="32"/>
        </w:rPr>
      </w:pPr>
    </w:p>
    <w:p w14:paraId="76C3D778">
      <w:pPr>
        <w:pStyle w:val="15"/>
        <w:pBdr>
          <w:top w:val="none" w:color="auto" w:sz="0" w:space="0"/>
          <w:left w:val="none" w:color="auto" w:sz="0" w:space="0"/>
          <w:bottom w:val="none" w:color="auto" w:sz="0" w:space="0"/>
          <w:right w:val="none" w:color="auto" w:sz="0" w:space="0"/>
          <w:between w:val="none" w:color="auto" w:sz="0" w:space="0"/>
        </w:pBdr>
        <w:rPr>
          <w:color w:val="000000"/>
          <w:sz w:val="16"/>
          <w:szCs w:val="16"/>
        </w:rPr>
      </w:pPr>
    </w:p>
    <w:p w14:paraId="4D418106">
      <w:pPr>
        <w:pStyle w:val="15"/>
        <w:pBdr>
          <w:top w:val="none" w:color="auto" w:sz="0" w:space="0"/>
          <w:left w:val="none" w:color="auto" w:sz="0" w:space="0"/>
          <w:bottom w:val="none" w:color="auto" w:sz="0" w:space="0"/>
          <w:right w:val="none" w:color="auto" w:sz="0" w:space="0"/>
          <w:between w:val="none" w:color="auto" w:sz="0" w:space="0"/>
        </w:pBdr>
        <w:jc w:val="center"/>
        <w:rPr>
          <w:b/>
          <w:bCs w:val="0"/>
          <w:color w:val="000000"/>
          <w:sz w:val="28"/>
          <w:szCs w:val="28"/>
          <w:lang w:val="ru-RU"/>
        </w:rPr>
      </w:pPr>
      <w:r>
        <w:rPr>
          <w:b/>
          <w:bCs w:val="0"/>
          <w:color w:val="000000"/>
          <w:sz w:val="28"/>
          <w:szCs w:val="28"/>
        </w:rPr>
        <w:t>ПАСПОРТ</w:t>
      </w:r>
      <w:r>
        <w:rPr>
          <w:rFonts w:hint="default"/>
          <w:b/>
          <w:bCs w:val="0"/>
          <w:color w:val="000000"/>
          <w:sz w:val="28"/>
          <w:szCs w:val="28"/>
          <w:lang w:val="uk-UA"/>
        </w:rPr>
        <w:t xml:space="preserve"> </w:t>
      </w:r>
      <w:r>
        <w:rPr>
          <w:rFonts w:hint="default"/>
          <w:b/>
          <w:bCs w:val="0"/>
          <w:sz w:val="28"/>
          <w:szCs w:val="28"/>
          <w:lang w:val="uk-UA"/>
        </w:rPr>
        <w:t>ЦІЛЬОВОЇ СОЦІАЛЬНОЇ ПРОГРАМИ З УТВЕРДЖЕННЯ УКРАЇНСЬКОЇ НАЦІОНАЛЬНОЇ ТА ГРОМАДЯНСЬКОЇ ІДЕНТИЧНОСТІ БАХМУТСЬКОЇ МІСЬКОЇ ТЕРИТОРІАЛЬНОЇ ГРОМАДИ НА 2026-2028 РОКИ</w:t>
      </w:r>
    </w:p>
    <w:p w14:paraId="64FFB405">
      <w:pPr>
        <w:pStyle w:val="15"/>
        <w:pBdr>
          <w:top w:val="none" w:color="auto" w:sz="0" w:space="0"/>
          <w:left w:val="none" w:color="auto" w:sz="0" w:space="0"/>
          <w:bottom w:val="none" w:color="auto" w:sz="0" w:space="0"/>
          <w:right w:val="none" w:color="auto" w:sz="0" w:space="0"/>
          <w:between w:val="none" w:color="auto" w:sz="0" w:space="0"/>
        </w:pBdr>
        <w:ind w:right="-24"/>
        <w:rPr>
          <w:color w:val="000000"/>
          <w:sz w:val="16"/>
          <w:szCs w:val="16"/>
        </w:rPr>
      </w:pPr>
    </w:p>
    <w:tbl>
      <w:tblPr>
        <w:tblStyle w:val="4"/>
        <w:tblW w:w="10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8"/>
        <w:gridCol w:w="3004"/>
        <w:gridCol w:w="6408"/>
      </w:tblGrid>
      <w:tr w14:paraId="7B32C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648" w:type="dxa"/>
            <w:tcBorders>
              <w:top w:val="single" w:color="000000" w:sz="4" w:space="0"/>
              <w:left w:val="single" w:color="000000" w:sz="4" w:space="0"/>
              <w:bottom w:val="single" w:color="000000" w:sz="4" w:space="0"/>
              <w:right w:val="single" w:color="000000" w:sz="4" w:space="0"/>
            </w:tcBorders>
          </w:tcPr>
          <w:p w14:paraId="40AA12C9">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 xml:space="preserve">1. </w:t>
            </w:r>
          </w:p>
        </w:tc>
        <w:tc>
          <w:tcPr>
            <w:tcW w:w="3004" w:type="dxa"/>
            <w:tcBorders>
              <w:top w:val="single" w:color="000000" w:sz="4" w:space="0"/>
              <w:left w:val="single" w:color="000000" w:sz="4" w:space="0"/>
              <w:bottom w:val="single" w:color="000000" w:sz="4" w:space="0"/>
              <w:right w:val="single" w:color="000000" w:sz="4" w:space="0"/>
            </w:tcBorders>
          </w:tcPr>
          <w:p w14:paraId="579F833B">
            <w:pPr>
              <w:pStyle w:val="15"/>
              <w:pBdr>
                <w:top w:val="none" w:color="auto" w:sz="0" w:space="0"/>
                <w:left w:val="none" w:color="auto" w:sz="0" w:space="0"/>
                <w:bottom w:val="none" w:color="auto" w:sz="0" w:space="0"/>
                <w:right w:val="none" w:color="auto" w:sz="0" w:space="0"/>
                <w:between w:val="none" w:color="auto" w:sz="0" w:space="0"/>
              </w:pBdr>
              <w:tabs>
                <w:tab w:val="center" w:pos="4819"/>
                <w:tab w:val="right" w:pos="9639"/>
              </w:tabs>
              <w:rPr>
                <w:color w:val="000000"/>
                <w:sz w:val="27"/>
                <w:szCs w:val="27"/>
              </w:rPr>
            </w:pPr>
            <w:r>
              <w:rPr>
                <w:b/>
                <w:color w:val="000000"/>
                <w:sz w:val="27"/>
                <w:szCs w:val="27"/>
              </w:rPr>
              <w:t xml:space="preserve">Ініціатор розроблення Програми </w:t>
            </w:r>
          </w:p>
        </w:tc>
        <w:tc>
          <w:tcPr>
            <w:tcW w:w="6408" w:type="dxa"/>
            <w:tcBorders>
              <w:top w:val="single" w:color="000000" w:sz="4" w:space="0"/>
              <w:left w:val="single" w:color="000000" w:sz="4" w:space="0"/>
              <w:bottom w:val="single" w:color="000000" w:sz="4" w:space="0"/>
              <w:right w:val="single" w:color="000000" w:sz="4" w:space="0"/>
            </w:tcBorders>
          </w:tcPr>
          <w:p w14:paraId="1D7A62F3">
            <w:pPr>
              <w:pStyle w:val="15"/>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r>
              <w:rPr>
                <w:rFonts w:hint="default"/>
                <w:color w:val="000000"/>
                <w:sz w:val="27"/>
                <w:szCs w:val="27"/>
              </w:rPr>
              <w:t>Бахмутська міська військова адміністрація Бахмутського</w:t>
            </w:r>
            <w:r>
              <w:rPr>
                <w:rFonts w:hint="default"/>
                <w:color w:val="000000"/>
                <w:sz w:val="27"/>
                <w:szCs w:val="27"/>
                <w:lang w:val="uk-UA"/>
              </w:rPr>
              <w:t xml:space="preserve"> </w:t>
            </w:r>
            <w:r>
              <w:rPr>
                <w:rFonts w:hint="default"/>
                <w:color w:val="000000"/>
                <w:sz w:val="27"/>
                <w:szCs w:val="27"/>
              </w:rPr>
              <w:t>району Донецької області</w:t>
            </w:r>
          </w:p>
        </w:tc>
      </w:tr>
      <w:tr w14:paraId="76B3B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648" w:type="dxa"/>
            <w:tcBorders>
              <w:top w:val="single" w:color="000000" w:sz="4" w:space="0"/>
              <w:left w:val="single" w:color="000000" w:sz="4" w:space="0"/>
              <w:bottom w:val="single" w:color="000000" w:sz="4" w:space="0"/>
              <w:right w:val="single" w:color="000000" w:sz="4" w:space="0"/>
            </w:tcBorders>
          </w:tcPr>
          <w:p w14:paraId="66583AE9">
            <w:pPr>
              <w:pStyle w:val="15"/>
              <w:pBdr>
                <w:top w:val="none" w:color="auto" w:sz="0" w:space="0"/>
                <w:left w:val="none" w:color="auto" w:sz="0" w:space="0"/>
                <w:bottom w:val="none" w:color="auto" w:sz="0" w:space="0"/>
                <w:right w:val="none" w:color="auto" w:sz="0" w:space="0"/>
                <w:between w:val="none" w:color="auto" w:sz="0" w:space="0"/>
              </w:pBdr>
              <w:jc w:val="center"/>
              <w:rPr>
                <w:b/>
                <w:color w:val="000000"/>
                <w:sz w:val="27"/>
                <w:szCs w:val="27"/>
                <w:lang w:val="ru-RU"/>
              </w:rPr>
            </w:pPr>
            <w:r>
              <w:rPr>
                <w:b/>
                <w:color w:val="000000"/>
                <w:sz w:val="27"/>
                <w:szCs w:val="27"/>
                <w:lang w:val="ru-RU"/>
              </w:rPr>
              <w:t>2.</w:t>
            </w:r>
          </w:p>
        </w:tc>
        <w:tc>
          <w:tcPr>
            <w:tcW w:w="3004" w:type="dxa"/>
            <w:tcBorders>
              <w:top w:val="single" w:color="000000" w:sz="4" w:space="0"/>
              <w:left w:val="single" w:color="000000" w:sz="4" w:space="0"/>
              <w:bottom w:val="single" w:color="000000" w:sz="4" w:space="0"/>
              <w:right w:val="single" w:color="000000" w:sz="4" w:space="0"/>
            </w:tcBorders>
          </w:tcPr>
          <w:p w14:paraId="61D8DD3A">
            <w:pPr>
              <w:pStyle w:val="15"/>
              <w:pBdr>
                <w:top w:val="none" w:color="auto" w:sz="0" w:space="0"/>
                <w:left w:val="none" w:color="auto" w:sz="0" w:space="0"/>
                <w:bottom w:val="none" w:color="auto" w:sz="0" w:space="0"/>
                <w:right w:val="none" w:color="auto" w:sz="0" w:space="0"/>
                <w:between w:val="none" w:color="auto" w:sz="0" w:space="0"/>
              </w:pBdr>
              <w:tabs>
                <w:tab w:val="center" w:pos="4819"/>
                <w:tab w:val="right" w:pos="9639"/>
              </w:tabs>
              <w:rPr>
                <w:color w:val="000000"/>
                <w:sz w:val="27"/>
                <w:szCs w:val="27"/>
              </w:rPr>
            </w:pPr>
            <w:r>
              <w:rPr>
                <w:b/>
                <w:color w:val="000000"/>
                <w:sz w:val="27"/>
                <w:szCs w:val="27"/>
              </w:rPr>
              <w:t xml:space="preserve">Дата, номер і назва розпорядчого документа про розроблення Програми </w:t>
            </w:r>
          </w:p>
        </w:tc>
        <w:tc>
          <w:tcPr>
            <w:tcW w:w="6408" w:type="dxa"/>
            <w:tcBorders>
              <w:top w:val="single" w:color="000000" w:sz="4" w:space="0"/>
              <w:left w:val="single" w:color="000000" w:sz="4" w:space="0"/>
              <w:bottom w:val="single" w:color="000000" w:sz="4" w:space="0"/>
              <w:right w:val="single" w:color="000000" w:sz="4" w:space="0"/>
            </w:tcBorders>
          </w:tcPr>
          <w:p w14:paraId="57ABD914">
            <w:pPr>
              <w:pStyle w:val="15"/>
              <w:pBdr>
                <w:top w:val="none" w:color="auto" w:sz="0" w:space="0"/>
                <w:left w:val="none" w:color="auto" w:sz="0" w:space="0"/>
                <w:bottom w:val="none" w:color="auto" w:sz="0" w:space="0"/>
                <w:right w:val="none" w:color="auto" w:sz="0" w:space="0"/>
                <w:between w:val="none" w:color="auto" w:sz="0" w:space="0"/>
              </w:pBdr>
              <w:jc w:val="both"/>
              <w:rPr>
                <w:color w:val="FF0000"/>
                <w:sz w:val="27"/>
                <w:szCs w:val="27"/>
                <w:lang w:val="ru-RU"/>
              </w:rPr>
            </w:pPr>
            <w:r>
              <w:rPr>
                <w:color w:val="000000" w:themeColor="text1"/>
                <w:sz w:val="28"/>
                <w:szCs w:val="28"/>
                <w14:textFill>
                  <w14:solidFill>
                    <w14:schemeClr w14:val="tx1"/>
                  </w14:solidFill>
                </w14:textFill>
              </w:rPr>
              <w:t>Закон України «Про основні засади державної політики у сфері утвердження української національної та громадянської ідентичності», постанови Кабінету Міністрів України                               від 15</w:t>
            </w:r>
            <w:r>
              <w:rPr>
                <w:color w:val="000000" w:themeColor="text1"/>
                <w:spacing w:val="40"/>
                <w:sz w:val="28"/>
                <w:szCs w:val="28"/>
                <w14:textFill>
                  <w14:solidFill>
                    <w14:schemeClr w14:val="tx1"/>
                  </w14:solidFill>
                </w14:textFill>
              </w:rPr>
              <w:t xml:space="preserve"> </w:t>
            </w:r>
            <w:r>
              <w:rPr>
                <w:color w:val="000000" w:themeColor="text1"/>
                <w:sz w:val="28"/>
                <w:szCs w:val="28"/>
                <w14:textFill>
                  <w14:solidFill>
                    <w14:schemeClr w14:val="tx1"/>
                  </w14:solidFill>
                </w14:textFill>
              </w:rPr>
              <w:t xml:space="preserve">грудня 2023 року № 1322 «Про схвалення Стратегії утвердження </w:t>
            </w:r>
            <w:r>
              <w:rPr>
                <w:color w:val="000000" w:themeColor="text1"/>
                <w:spacing w:val="-2"/>
                <w:sz w:val="28"/>
                <w:szCs w:val="28"/>
                <w14:textFill>
                  <w14:solidFill>
                    <w14:schemeClr w14:val="tx1"/>
                  </w14:solidFill>
                </w14:textFill>
              </w:rPr>
              <w:t>української</w:t>
            </w:r>
            <w:r>
              <w:rPr>
                <w:color w:val="000000" w:themeColor="text1"/>
                <w:sz w:val="28"/>
                <w:szCs w:val="28"/>
                <w14:textFill>
                  <w14:solidFill>
                    <w14:schemeClr w14:val="tx1"/>
                  </w14:solidFill>
                </w14:textFill>
              </w:rPr>
              <w:t xml:space="preserve"> </w:t>
            </w:r>
            <w:r>
              <w:rPr>
                <w:color w:val="000000" w:themeColor="text1"/>
                <w:spacing w:val="-2"/>
                <w:sz w:val="28"/>
                <w:szCs w:val="28"/>
                <w14:textFill>
                  <w14:solidFill>
                    <w14:schemeClr w14:val="tx1"/>
                  </w14:solidFill>
                </w14:textFill>
              </w:rPr>
              <w:t>національної</w:t>
            </w:r>
            <w:r>
              <w:rPr>
                <w:color w:val="000000" w:themeColor="text1"/>
                <w:sz w:val="28"/>
                <w:szCs w:val="28"/>
                <w14:textFill>
                  <w14:solidFill>
                    <w14:schemeClr w14:val="tx1"/>
                  </w14:solidFill>
                </w14:textFill>
              </w:rPr>
              <w:t xml:space="preserve"> </w:t>
            </w:r>
            <w:r>
              <w:rPr>
                <w:color w:val="000000" w:themeColor="text1"/>
                <w:spacing w:val="-6"/>
                <w:sz w:val="28"/>
                <w:szCs w:val="28"/>
                <w14:textFill>
                  <w14:solidFill>
                    <w14:schemeClr w14:val="tx1"/>
                  </w14:solidFill>
                </w14:textFill>
              </w:rPr>
              <w:t xml:space="preserve">та </w:t>
            </w:r>
            <w:r>
              <w:rPr>
                <w:color w:val="000000" w:themeColor="text1"/>
                <w:sz w:val="28"/>
                <w:szCs w:val="28"/>
                <w14:textFill>
                  <w14:solidFill>
                    <w14:schemeClr w14:val="tx1"/>
                  </w14:solidFill>
                </w14:textFill>
              </w:rPr>
              <w:t>громадянської</w:t>
            </w:r>
            <w:r>
              <w:rPr>
                <w:color w:val="000000" w:themeColor="text1"/>
                <w:spacing w:val="-13"/>
                <w:sz w:val="28"/>
                <w:szCs w:val="28"/>
                <w14:textFill>
                  <w14:solidFill>
                    <w14:schemeClr w14:val="tx1"/>
                  </w14:solidFill>
                </w14:textFill>
              </w:rPr>
              <w:t xml:space="preserve"> </w:t>
            </w:r>
            <w:r>
              <w:rPr>
                <w:color w:val="000000" w:themeColor="text1"/>
                <w:sz w:val="28"/>
                <w:szCs w:val="28"/>
                <w14:textFill>
                  <w14:solidFill>
                    <w14:schemeClr w14:val="tx1"/>
                  </w14:solidFill>
                </w14:textFill>
              </w:rPr>
              <w:t>ідентичності</w:t>
            </w:r>
            <w:r>
              <w:rPr>
                <w:color w:val="000000" w:themeColor="text1"/>
                <w:spacing w:val="-13"/>
                <w:sz w:val="28"/>
                <w:szCs w:val="28"/>
                <w14:textFill>
                  <w14:solidFill>
                    <w14:schemeClr w14:val="tx1"/>
                  </w14:solidFill>
                </w14:textFill>
              </w:rPr>
              <w:t xml:space="preserve"> </w:t>
            </w:r>
            <w:r>
              <w:rPr>
                <w:color w:val="000000" w:themeColor="text1"/>
                <w:sz w:val="28"/>
                <w:szCs w:val="28"/>
                <w14:textFill>
                  <w14:solidFill>
                    <w14:schemeClr w14:val="tx1"/>
                  </w14:solidFill>
                </w14:textFill>
              </w:rPr>
              <w:t>на</w:t>
            </w:r>
            <w:r>
              <w:rPr>
                <w:color w:val="000000" w:themeColor="text1"/>
                <w:spacing w:val="-13"/>
                <w:sz w:val="28"/>
                <w:szCs w:val="28"/>
                <w14:textFill>
                  <w14:solidFill>
                    <w14:schemeClr w14:val="tx1"/>
                  </w14:solidFill>
                </w14:textFill>
              </w:rPr>
              <w:t xml:space="preserve"> </w:t>
            </w:r>
            <w:r>
              <w:rPr>
                <w:color w:val="000000" w:themeColor="text1"/>
                <w:sz w:val="28"/>
                <w:szCs w:val="28"/>
                <w14:textFill>
                  <w14:solidFill>
                    <w14:schemeClr w14:val="tx1"/>
                  </w14:solidFill>
                </w14:textFill>
              </w:rPr>
              <w:t>період</w:t>
            </w:r>
            <w:r>
              <w:rPr>
                <w:color w:val="000000" w:themeColor="text1"/>
                <w:spacing w:val="-13"/>
                <w:sz w:val="28"/>
                <w:szCs w:val="28"/>
                <w14:textFill>
                  <w14:solidFill>
                    <w14:schemeClr w14:val="tx1"/>
                  </w14:solidFill>
                </w14:textFill>
              </w:rPr>
              <w:t xml:space="preserve"> </w:t>
            </w:r>
            <w:r>
              <w:rPr>
                <w:color w:val="000000" w:themeColor="text1"/>
                <w:sz w:val="28"/>
                <w:szCs w:val="28"/>
                <w14:textFill>
                  <w14:solidFill>
                    <w14:schemeClr w14:val="tx1"/>
                  </w14:solidFill>
                </w14:textFill>
              </w:rPr>
              <w:t>до 2030 року та затвердження</w:t>
            </w:r>
            <w:r>
              <w:rPr>
                <w:color w:val="000000" w:themeColor="text1"/>
                <w:spacing w:val="40"/>
                <w:sz w:val="28"/>
                <w:szCs w:val="28"/>
                <w14:textFill>
                  <w14:solidFill>
                    <w14:schemeClr w14:val="tx1"/>
                  </w14:solidFill>
                </w14:textFill>
              </w:rPr>
              <w:t xml:space="preserve"> </w:t>
            </w:r>
            <w:r>
              <w:rPr>
                <w:color w:val="000000" w:themeColor="text1"/>
                <w:sz w:val="28"/>
                <w:szCs w:val="28"/>
                <w14:textFill>
                  <w14:solidFill>
                    <w14:schemeClr w14:val="tx1"/>
                  </w14:solidFill>
                </w14:textFill>
              </w:rPr>
              <w:t>операційного</w:t>
            </w:r>
            <w:r>
              <w:rPr>
                <w:color w:val="000000" w:themeColor="text1"/>
                <w:spacing w:val="80"/>
                <w:sz w:val="28"/>
                <w:szCs w:val="28"/>
                <w14:textFill>
                  <w14:solidFill>
                    <w14:schemeClr w14:val="tx1"/>
                  </w14:solidFill>
                </w14:textFill>
              </w:rPr>
              <w:t xml:space="preserve"> </w:t>
            </w:r>
            <w:r>
              <w:rPr>
                <w:color w:val="000000" w:themeColor="text1"/>
                <w:sz w:val="28"/>
                <w:szCs w:val="28"/>
                <w14:textFill>
                  <w14:solidFill>
                    <w14:schemeClr w14:val="tx1"/>
                  </w14:solidFill>
                </w14:textFill>
              </w:rPr>
              <w:t>плану</w:t>
            </w:r>
            <w:r>
              <w:rPr>
                <w:color w:val="000000" w:themeColor="text1"/>
                <w:spacing w:val="80"/>
                <w:sz w:val="28"/>
                <w:szCs w:val="28"/>
                <w14:textFill>
                  <w14:solidFill>
                    <w14:schemeClr w14:val="tx1"/>
                  </w14:solidFill>
                </w14:textFill>
              </w:rPr>
              <w:t xml:space="preserve"> </w:t>
            </w:r>
            <w:r>
              <w:rPr>
                <w:color w:val="000000" w:themeColor="text1"/>
                <w:sz w:val="28"/>
                <w:szCs w:val="28"/>
                <w14:textFill>
                  <w14:solidFill>
                    <w14:schemeClr w14:val="tx1"/>
                  </w14:solidFill>
                </w14:textFill>
              </w:rPr>
              <w:t>заходів</w:t>
            </w:r>
            <w:r>
              <w:rPr>
                <w:color w:val="000000" w:themeColor="text1"/>
                <w:spacing w:val="80"/>
                <w:sz w:val="28"/>
                <w:szCs w:val="28"/>
                <w14:textFill>
                  <w14:solidFill>
                    <w14:schemeClr w14:val="tx1"/>
                  </w14:solidFill>
                </w14:textFill>
              </w:rPr>
              <w:t xml:space="preserve"> </w:t>
            </w:r>
            <w:r>
              <w:rPr>
                <w:color w:val="000000" w:themeColor="text1"/>
                <w:sz w:val="28"/>
                <w:szCs w:val="28"/>
                <w14:textFill>
                  <w14:solidFill>
                    <w14:schemeClr w14:val="tx1"/>
                  </w14:solidFill>
                </w14:textFill>
              </w:rPr>
              <w:t>з</w:t>
            </w:r>
            <w:r>
              <w:rPr>
                <w:color w:val="000000" w:themeColor="text1"/>
                <w:spacing w:val="80"/>
                <w:sz w:val="28"/>
                <w:szCs w:val="28"/>
                <w14:textFill>
                  <w14:solidFill>
                    <w14:schemeClr w14:val="tx1"/>
                  </w14:solidFill>
                </w14:textFill>
              </w:rPr>
              <w:t xml:space="preserve"> </w:t>
            </w:r>
            <w:r>
              <w:rPr>
                <w:color w:val="000000" w:themeColor="text1"/>
                <w:sz w:val="28"/>
                <w:szCs w:val="28"/>
                <w14:textFill>
                  <w14:solidFill>
                    <w14:schemeClr w14:val="tx1"/>
                  </w14:solidFill>
                </w14:textFill>
              </w:rPr>
              <w:t>її реалізації</w:t>
            </w:r>
            <w:r>
              <w:rPr>
                <w:color w:val="000000" w:themeColor="text1"/>
                <w:spacing w:val="-5"/>
                <w:sz w:val="28"/>
                <w:szCs w:val="28"/>
                <w14:textFill>
                  <w14:solidFill>
                    <w14:schemeClr w14:val="tx1"/>
                  </w14:solidFill>
                </w14:textFill>
              </w:rPr>
              <w:t xml:space="preserve"> </w:t>
            </w:r>
            <w:r>
              <w:rPr>
                <w:color w:val="000000" w:themeColor="text1"/>
                <w:sz w:val="28"/>
                <w:szCs w:val="28"/>
                <w14:textFill>
                  <w14:solidFill>
                    <w14:schemeClr w14:val="tx1"/>
                  </w14:solidFill>
                </w14:textFill>
              </w:rPr>
              <w:t>у</w:t>
            </w:r>
            <w:r>
              <w:rPr>
                <w:color w:val="000000" w:themeColor="text1"/>
                <w:spacing w:val="-4"/>
                <w:sz w:val="28"/>
                <w:szCs w:val="28"/>
                <w14:textFill>
                  <w14:solidFill>
                    <w14:schemeClr w14:val="tx1"/>
                  </w14:solidFill>
                </w14:textFill>
              </w:rPr>
              <w:t xml:space="preserve"> </w:t>
            </w:r>
            <w:r>
              <w:rPr>
                <w:color w:val="000000" w:themeColor="text1"/>
                <w:sz w:val="28"/>
                <w:szCs w:val="28"/>
                <w14:textFill>
                  <w14:solidFill>
                    <w14:schemeClr w14:val="tx1"/>
                  </w14:solidFill>
                </w14:textFill>
              </w:rPr>
              <w:t>2023-2025</w:t>
            </w:r>
            <w:r>
              <w:rPr>
                <w:color w:val="000000" w:themeColor="text1"/>
                <w:spacing w:val="-4"/>
                <w:sz w:val="28"/>
                <w:szCs w:val="28"/>
                <w14:textFill>
                  <w14:solidFill>
                    <w14:schemeClr w14:val="tx1"/>
                  </w14:solidFill>
                </w14:textFill>
              </w:rPr>
              <w:t xml:space="preserve"> </w:t>
            </w:r>
            <w:r>
              <w:rPr>
                <w:color w:val="000000" w:themeColor="text1"/>
                <w:spacing w:val="-2"/>
                <w:sz w:val="28"/>
                <w:szCs w:val="28"/>
                <w14:textFill>
                  <w14:solidFill>
                    <w14:schemeClr w14:val="tx1"/>
                  </w14:solidFill>
                </w14:textFill>
              </w:rPr>
              <w:t xml:space="preserve">роках», від </w:t>
            </w:r>
            <w:r>
              <w:rPr>
                <w:color w:val="000000" w:themeColor="text1"/>
                <w:sz w:val="28"/>
                <w:szCs w:val="28"/>
                <w14:textFill>
                  <w14:solidFill>
                    <w14:schemeClr w14:val="tx1"/>
                  </w14:solidFill>
                </w14:textFill>
              </w:rPr>
              <w:t>30 липня 2024 року № 864 «Про затвердження Державної цільової соціальної програми з утвердження української національної та громадянської ідентичності на період до 2028 року»</w:t>
            </w:r>
          </w:p>
        </w:tc>
      </w:tr>
      <w:tr w14:paraId="48891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648" w:type="dxa"/>
            <w:tcBorders>
              <w:top w:val="single" w:color="000000" w:sz="4" w:space="0"/>
              <w:left w:val="single" w:color="000000" w:sz="4" w:space="0"/>
              <w:bottom w:val="single" w:color="000000" w:sz="4" w:space="0"/>
              <w:right w:val="single" w:color="000000" w:sz="4" w:space="0"/>
            </w:tcBorders>
          </w:tcPr>
          <w:p w14:paraId="68027E45">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 xml:space="preserve">3. </w:t>
            </w:r>
          </w:p>
        </w:tc>
        <w:tc>
          <w:tcPr>
            <w:tcW w:w="3004" w:type="dxa"/>
            <w:tcBorders>
              <w:top w:val="single" w:color="000000" w:sz="4" w:space="0"/>
              <w:left w:val="single" w:color="000000" w:sz="4" w:space="0"/>
              <w:bottom w:val="single" w:color="000000" w:sz="4" w:space="0"/>
              <w:right w:val="single" w:color="000000" w:sz="4" w:space="0"/>
            </w:tcBorders>
          </w:tcPr>
          <w:p w14:paraId="42B3054B">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Головний розробник Програми</w:t>
            </w:r>
          </w:p>
        </w:tc>
        <w:tc>
          <w:tcPr>
            <w:tcW w:w="6408" w:type="dxa"/>
            <w:tcBorders>
              <w:top w:val="single" w:color="000000" w:sz="4" w:space="0"/>
              <w:left w:val="single" w:color="000000" w:sz="4" w:space="0"/>
              <w:bottom w:val="single" w:color="000000" w:sz="4" w:space="0"/>
              <w:right w:val="single" w:color="000000" w:sz="4" w:space="0"/>
            </w:tcBorders>
          </w:tcPr>
          <w:p w14:paraId="68DEDB1F">
            <w:pPr>
              <w:pStyle w:val="15"/>
              <w:pBdr>
                <w:top w:val="none" w:color="auto" w:sz="0" w:space="0"/>
                <w:left w:val="none" w:color="auto" w:sz="0" w:space="0"/>
                <w:bottom w:val="none" w:color="auto" w:sz="0" w:space="0"/>
                <w:right w:val="none" w:color="auto" w:sz="0" w:space="0"/>
                <w:between w:val="none" w:color="auto" w:sz="0" w:space="0"/>
              </w:pBdr>
              <w:jc w:val="both"/>
              <w:rPr>
                <w:color w:val="FF0000"/>
                <w:sz w:val="27"/>
                <w:szCs w:val="27"/>
              </w:rPr>
            </w:pPr>
            <w:r>
              <w:rPr>
                <w:color w:val="000000"/>
                <w:sz w:val="27"/>
                <w:szCs w:val="27"/>
              </w:rPr>
              <w:t>Управління молодіжної політики та у справах дітей Бахмутської міської ради</w:t>
            </w:r>
          </w:p>
        </w:tc>
      </w:tr>
      <w:tr w14:paraId="0E01C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3" w:hRule="atLeast"/>
        </w:trPr>
        <w:tc>
          <w:tcPr>
            <w:tcW w:w="648" w:type="dxa"/>
            <w:tcBorders>
              <w:top w:val="single" w:color="000000" w:sz="4" w:space="0"/>
              <w:left w:val="single" w:color="000000" w:sz="4" w:space="0"/>
              <w:bottom w:val="single" w:color="000000" w:sz="4" w:space="0"/>
              <w:right w:val="single" w:color="000000" w:sz="4" w:space="0"/>
            </w:tcBorders>
          </w:tcPr>
          <w:p w14:paraId="4F057510">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4.</w:t>
            </w:r>
          </w:p>
        </w:tc>
        <w:tc>
          <w:tcPr>
            <w:tcW w:w="3004" w:type="dxa"/>
            <w:tcBorders>
              <w:top w:val="single" w:color="000000" w:sz="4" w:space="0"/>
              <w:left w:val="single" w:color="000000" w:sz="4" w:space="0"/>
              <w:bottom w:val="single" w:color="000000" w:sz="4" w:space="0"/>
              <w:right w:val="single" w:color="000000" w:sz="4" w:space="0"/>
            </w:tcBorders>
          </w:tcPr>
          <w:p w14:paraId="1F68C0F4">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Співрозробники Програми</w:t>
            </w:r>
          </w:p>
        </w:tc>
        <w:tc>
          <w:tcPr>
            <w:tcW w:w="6408" w:type="dxa"/>
            <w:tcBorders>
              <w:top w:val="single" w:color="000000" w:sz="4" w:space="0"/>
              <w:left w:val="single" w:color="000000" w:sz="4" w:space="0"/>
              <w:bottom w:val="single" w:color="000000" w:sz="4" w:space="0"/>
              <w:right w:val="single" w:color="000000" w:sz="4" w:space="0"/>
            </w:tcBorders>
          </w:tcPr>
          <w:p w14:paraId="10BF17D3">
            <w:pPr>
              <w:pStyle w:val="15"/>
              <w:pBdr>
                <w:top w:val="none" w:color="auto" w:sz="0" w:space="0"/>
                <w:left w:val="none" w:color="auto" w:sz="0" w:space="0"/>
                <w:bottom w:val="none" w:color="auto" w:sz="0" w:space="0"/>
                <w:right w:val="none" w:color="auto" w:sz="0" w:space="0"/>
                <w:between w:val="none" w:color="auto" w:sz="0" w:space="0"/>
              </w:pBdr>
              <w:jc w:val="both"/>
              <w:rPr>
                <w:color w:val="000000"/>
                <w:sz w:val="27"/>
                <w:szCs w:val="27"/>
                <w:lang w:val="ru-RU"/>
              </w:rPr>
            </w:pPr>
            <w:r>
              <w:rPr>
                <w:color w:val="000000"/>
                <w:sz w:val="27"/>
                <w:szCs w:val="27"/>
                <w:lang w:val="ru-RU"/>
              </w:rPr>
              <w:t>-</w:t>
            </w:r>
          </w:p>
        </w:tc>
      </w:tr>
      <w:tr w14:paraId="70AE69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5" w:hRule="atLeast"/>
        </w:trPr>
        <w:tc>
          <w:tcPr>
            <w:tcW w:w="648" w:type="dxa"/>
            <w:tcBorders>
              <w:top w:val="single" w:color="000000" w:sz="4" w:space="0"/>
              <w:left w:val="single" w:color="000000" w:sz="4" w:space="0"/>
              <w:bottom w:val="single" w:color="000000" w:sz="4" w:space="0"/>
              <w:right w:val="single" w:color="000000" w:sz="4" w:space="0"/>
            </w:tcBorders>
          </w:tcPr>
          <w:p w14:paraId="7491B7AC">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5.</w:t>
            </w:r>
          </w:p>
        </w:tc>
        <w:tc>
          <w:tcPr>
            <w:tcW w:w="3004" w:type="dxa"/>
            <w:tcBorders>
              <w:top w:val="single" w:color="000000" w:sz="4" w:space="0"/>
              <w:left w:val="single" w:color="000000" w:sz="4" w:space="0"/>
              <w:bottom w:val="single" w:color="000000" w:sz="4" w:space="0"/>
              <w:right w:val="single" w:color="000000" w:sz="4" w:space="0"/>
            </w:tcBorders>
          </w:tcPr>
          <w:p w14:paraId="15402584">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Відповідальний виконавець Програми</w:t>
            </w:r>
          </w:p>
        </w:tc>
        <w:tc>
          <w:tcPr>
            <w:tcW w:w="6408" w:type="dxa"/>
            <w:tcBorders>
              <w:top w:val="single" w:color="000000" w:sz="4" w:space="0"/>
              <w:left w:val="single" w:color="000000" w:sz="4" w:space="0"/>
              <w:bottom w:val="single" w:color="000000" w:sz="4" w:space="0"/>
              <w:right w:val="single" w:color="000000" w:sz="4" w:space="0"/>
            </w:tcBorders>
          </w:tcPr>
          <w:p w14:paraId="58EBFF4F">
            <w:pPr>
              <w:pStyle w:val="15"/>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r>
              <w:rPr>
                <w:rFonts w:hint="default"/>
                <w:color w:val="000000"/>
                <w:sz w:val="27"/>
                <w:szCs w:val="27"/>
              </w:rPr>
              <w:t>Бахмутська міська військова адміністрація Бахмутського</w:t>
            </w:r>
            <w:r>
              <w:rPr>
                <w:rFonts w:hint="default"/>
                <w:color w:val="000000"/>
                <w:sz w:val="27"/>
                <w:szCs w:val="27"/>
                <w:lang w:val="uk-UA"/>
              </w:rPr>
              <w:t xml:space="preserve"> </w:t>
            </w:r>
            <w:r>
              <w:rPr>
                <w:rFonts w:hint="default"/>
                <w:color w:val="000000"/>
                <w:sz w:val="27"/>
                <w:szCs w:val="27"/>
              </w:rPr>
              <w:t>району Донецької області, структурні підрозділи</w:t>
            </w:r>
            <w:r>
              <w:rPr>
                <w:rFonts w:hint="default"/>
                <w:color w:val="000000"/>
                <w:sz w:val="27"/>
                <w:szCs w:val="27"/>
                <w:lang w:val="uk-UA"/>
              </w:rPr>
              <w:t xml:space="preserve"> </w:t>
            </w:r>
            <w:r>
              <w:rPr>
                <w:rFonts w:hint="default"/>
                <w:color w:val="000000"/>
                <w:sz w:val="27"/>
                <w:szCs w:val="27"/>
              </w:rPr>
              <w:t>Бахмутської міської ради</w:t>
            </w:r>
          </w:p>
        </w:tc>
      </w:tr>
      <w:tr w14:paraId="451DC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 w:hRule="atLeast"/>
        </w:trPr>
        <w:tc>
          <w:tcPr>
            <w:tcW w:w="648" w:type="dxa"/>
            <w:tcBorders>
              <w:top w:val="single" w:color="000000" w:sz="4" w:space="0"/>
              <w:left w:val="single" w:color="000000" w:sz="4" w:space="0"/>
              <w:bottom w:val="single" w:color="000000" w:sz="4" w:space="0"/>
              <w:right w:val="single" w:color="000000" w:sz="4" w:space="0"/>
            </w:tcBorders>
          </w:tcPr>
          <w:p w14:paraId="6E00A1B0">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6.</w:t>
            </w:r>
          </w:p>
        </w:tc>
        <w:tc>
          <w:tcPr>
            <w:tcW w:w="3004" w:type="dxa"/>
            <w:tcBorders>
              <w:top w:val="single" w:color="000000" w:sz="4" w:space="0"/>
              <w:left w:val="single" w:color="000000" w:sz="4" w:space="0"/>
              <w:bottom w:val="single" w:color="000000" w:sz="4" w:space="0"/>
              <w:right w:val="single" w:color="000000" w:sz="4" w:space="0"/>
            </w:tcBorders>
          </w:tcPr>
          <w:p w14:paraId="2947BCEC">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Співвиконавці (учасники) Програми</w:t>
            </w:r>
          </w:p>
        </w:tc>
        <w:tc>
          <w:tcPr>
            <w:tcW w:w="6408" w:type="dxa"/>
            <w:tcBorders>
              <w:top w:val="single" w:color="000000" w:sz="4" w:space="0"/>
              <w:left w:val="single" w:color="000000" w:sz="4" w:space="0"/>
              <w:bottom w:val="single" w:color="000000" w:sz="4" w:space="0"/>
              <w:right w:val="single" w:color="000000" w:sz="4" w:space="0"/>
            </w:tcBorders>
          </w:tcPr>
          <w:p w14:paraId="4027776F">
            <w:pPr>
              <w:pStyle w:val="15"/>
              <w:pBdr>
                <w:top w:val="none" w:color="auto" w:sz="0" w:space="0"/>
                <w:left w:val="none" w:color="auto" w:sz="0" w:space="0"/>
                <w:bottom w:val="none" w:color="auto" w:sz="0" w:space="0"/>
                <w:right w:val="none" w:color="auto" w:sz="0" w:space="0"/>
                <w:between w:val="none" w:color="auto" w:sz="0" w:space="0"/>
              </w:pBdr>
              <w:jc w:val="both"/>
              <w:rPr>
                <w:rFonts w:hint="default"/>
                <w:color w:val="000000"/>
                <w:sz w:val="27"/>
                <w:szCs w:val="27"/>
                <w:lang w:val="uk-UA"/>
              </w:rPr>
            </w:pPr>
            <w:r>
              <w:rPr>
                <w:rFonts w:hint="default"/>
                <w:color w:val="000000"/>
                <w:sz w:val="27"/>
                <w:szCs w:val="27"/>
                <w:lang w:val="uk-UA"/>
              </w:rPr>
              <w:t>-</w:t>
            </w:r>
          </w:p>
        </w:tc>
      </w:tr>
      <w:tr w14:paraId="36C46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648" w:type="dxa"/>
            <w:tcBorders>
              <w:top w:val="single" w:color="000000" w:sz="4" w:space="0"/>
              <w:left w:val="single" w:color="000000" w:sz="4" w:space="0"/>
              <w:bottom w:val="single" w:color="000000" w:sz="4" w:space="0"/>
              <w:right w:val="single" w:color="000000" w:sz="4" w:space="0"/>
            </w:tcBorders>
          </w:tcPr>
          <w:p w14:paraId="221C6002">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7.</w:t>
            </w:r>
          </w:p>
        </w:tc>
        <w:tc>
          <w:tcPr>
            <w:tcW w:w="3004" w:type="dxa"/>
            <w:tcBorders>
              <w:top w:val="single" w:color="000000" w:sz="4" w:space="0"/>
              <w:left w:val="single" w:color="000000" w:sz="4" w:space="0"/>
              <w:bottom w:val="single" w:color="000000" w:sz="4" w:space="0"/>
              <w:right w:val="single" w:color="000000" w:sz="4" w:space="0"/>
            </w:tcBorders>
          </w:tcPr>
          <w:p w14:paraId="359BE4A0">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highlight w:val="none"/>
              </w:rPr>
              <w:t>Строк</w:t>
            </w:r>
            <w:r>
              <w:rPr>
                <w:b/>
                <w:color w:val="000000"/>
                <w:sz w:val="27"/>
                <w:szCs w:val="27"/>
              </w:rPr>
              <w:t xml:space="preserve"> реалізації Програми</w:t>
            </w:r>
          </w:p>
        </w:tc>
        <w:tc>
          <w:tcPr>
            <w:tcW w:w="6408" w:type="dxa"/>
            <w:tcBorders>
              <w:top w:val="single" w:color="000000" w:sz="4" w:space="0"/>
              <w:left w:val="single" w:color="000000" w:sz="4" w:space="0"/>
              <w:bottom w:val="single" w:color="000000" w:sz="4" w:space="0"/>
              <w:right w:val="single" w:color="000000" w:sz="4" w:space="0"/>
            </w:tcBorders>
          </w:tcPr>
          <w:p w14:paraId="389E94EF">
            <w:pPr>
              <w:pStyle w:val="15"/>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r>
              <w:rPr>
                <w:color w:val="000000"/>
                <w:sz w:val="27"/>
                <w:szCs w:val="27"/>
              </w:rPr>
              <w:t>202</w:t>
            </w:r>
            <w:r>
              <w:rPr>
                <w:color w:val="000000"/>
                <w:sz w:val="27"/>
                <w:szCs w:val="27"/>
                <w:lang w:val="ru-RU"/>
              </w:rPr>
              <w:t>6</w:t>
            </w:r>
            <w:r>
              <w:rPr>
                <w:color w:val="000000"/>
                <w:sz w:val="27"/>
                <w:szCs w:val="27"/>
              </w:rPr>
              <w:t>-202</w:t>
            </w:r>
            <w:r>
              <w:rPr>
                <w:rFonts w:hint="default"/>
                <w:color w:val="000000"/>
                <w:sz w:val="27"/>
                <w:szCs w:val="27"/>
                <w:lang w:val="uk-UA"/>
              </w:rPr>
              <w:t>8</w:t>
            </w:r>
            <w:r>
              <w:rPr>
                <w:color w:val="000000"/>
                <w:sz w:val="27"/>
                <w:szCs w:val="27"/>
              </w:rPr>
              <w:t xml:space="preserve"> роки</w:t>
            </w:r>
          </w:p>
        </w:tc>
      </w:tr>
      <w:tr w14:paraId="05BB9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tcPr>
          <w:p w14:paraId="26D3B895">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7.1</w:t>
            </w:r>
          </w:p>
        </w:tc>
        <w:tc>
          <w:tcPr>
            <w:tcW w:w="3004" w:type="dxa"/>
            <w:tcBorders>
              <w:top w:val="single" w:color="000000" w:sz="4" w:space="0"/>
              <w:left w:val="single" w:color="000000" w:sz="4" w:space="0"/>
              <w:bottom w:val="single" w:color="000000" w:sz="4" w:space="0"/>
              <w:right w:val="single" w:color="000000" w:sz="4" w:space="0"/>
            </w:tcBorders>
          </w:tcPr>
          <w:p w14:paraId="235CE7EC">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 xml:space="preserve">Етапи виконання Програми </w:t>
            </w:r>
          </w:p>
        </w:tc>
        <w:tc>
          <w:tcPr>
            <w:tcW w:w="6408" w:type="dxa"/>
            <w:tcBorders>
              <w:top w:val="single" w:color="000000" w:sz="4" w:space="0"/>
              <w:left w:val="single" w:color="000000" w:sz="4" w:space="0"/>
              <w:bottom w:val="single" w:color="000000" w:sz="4" w:space="0"/>
              <w:right w:val="single" w:color="000000" w:sz="4" w:space="0"/>
            </w:tcBorders>
          </w:tcPr>
          <w:p w14:paraId="3E3A20A0">
            <w:pPr>
              <w:pStyle w:val="15"/>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r>
              <w:rPr>
                <w:color w:val="000000"/>
                <w:sz w:val="27"/>
                <w:szCs w:val="27"/>
              </w:rPr>
              <w:t>I етап - 2026 рік</w:t>
            </w:r>
          </w:p>
          <w:p w14:paraId="57027670">
            <w:pPr>
              <w:pStyle w:val="15"/>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r>
              <w:rPr>
                <w:color w:val="000000"/>
                <w:sz w:val="27"/>
                <w:szCs w:val="27"/>
              </w:rPr>
              <w:t>II етап -  2027 рік</w:t>
            </w:r>
          </w:p>
          <w:p w14:paraId="0B875EA1">
            <w:pPr>
              <w:pStyle w:val="15"/>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r>
              <w:rPr>
                <w:color w:val="000000"/>
                <w:sz w:val="27"/>
                <w:szCs w:val="27"/>
              </w:rPr>
              <w:t>II</w:t>
            </w:r>
            <w:r>
              <w:rPr>
                <w:color w:val="000000"/>
                <w:sz w:val="27"/>
                <w:szCs w:val="27"/>
                <w:lang w:val="uk-UA"/>
              </w:rPr>
              <w:t>І</w:t>
            </w:r>
            <w:r>
              <w:rPr>
                <w:color w:val="000000"/>
                <w:sz w:val="27"/>
                <w:szCs w:val="27"/>
              </w:rPr>
              <w:t xml:space="preserve"> етап -  202</w:t>
            </w:r>
            <w:r>
              <w:rPr>
                <w:rFonts w:hint="default"/>
                <w:color w:val="000000"/>
                <w:sz w:val="27"/>
                <w:szCs w:val="27"/>
                <w:lang w:val="uk-UA"/>
              </w:rPr>
              <w:t>8</w:t>
            </w:r>
            <w:r>
              <w:rPr>
                <w:color w:val="000000"/>
                <w:sz w:val="27"/>
                <w:szCs w:val="27"/>
              </w:rPr>
              <w:t xml:space="preserve"> рік</w:t>
            </w:r>
          </w:p>
        </w:tc>
      </w:tr>
      <w:tr w14:paraId="325DF7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trPr>
        <w:tc>
          <w:tcPr>
            <w:tcW w:w="648" w:type="dxa"/>
            <w:tcBorders>
              <w:top w:val="single" w:color="000000" w:sz="4" w:space="0"/>
              <w:left w:val="single" w:color="000000" w:sz="4" w:space="0"/>
              <w:bottom w:val="single" w:color="000000" w:sz="4" w:space="0"/>
              <w:right w:val="single" w:color="000000" w:sz="4" w:space="0"/>
            </w:tcBorders>
          </w:tcPr>
          <w:p w14:paraId="093DCE1F">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8.</w:t>
            </w:r>
          </w:p>
        </w:tc>
        <w:tc>
          <w:tcPr>
            <w:tcW w:w="3004" w:type="dxa"/>
            <w:tcBorders>
              <w:top w:val="single" w:color="000000" w:sz="4" w:space="0"/>
              <w:left w:val="single" w:color="000000" w:sz="4" w:space="0"/>
              <w:bottom w:val="single" w:color="000000" w:sz="4" w:space="0"/>
              <w:right w:val="single" w:color="000000" w:sz="4" w:space="0"/>
            </w:tcBorders>
          </w:tcPr>
          <w:p w14:paraId="23191F87">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Мета Програми</w:t>
            </w:r>
          </w:p>
        </w:tc>
        <w:tc>
          <w:tcPr>
            <w:tcW w:w="6408" w:type="dxa"/>
            <w:tcBorders>
              <w:top w:val="single" w:color="000000" w:sz="4" w:space="0"/>
              <w:left w:val="single" w:color="000000" w:sz="4" w:space="0"/>
              <w:bottom w:val="single" w:color="000000" w:sz="4" w:space="0"/>
              <w:right w:val="single" w:color="000000" w:sz="4" w:space="0"/>
            </w:tcBorders>
          </w:tcPr>
          <w:p w14:paraId="3D204EAA">
            <w:pPr>
              <w:pStyle w:val="15"/>
              <w:pBdr>
                <w:top w:val="none" w:color="auto" w:sz="0" w:space="0"/>
                <w:left w:val="none" w:color="auto" w:sz="0" w:space="0"/>
                <w:bottom w:val="none" w:color="auto" w:sz="0" w:space="0"/>
                <w:right w:val="none" w:color="auto" w:sz="0" w:space="0"/>
                <w:between w:val="none" w:color="auto" w:sz="0" w:space="0"/>
              </w:pBdr>
              <w:ind w:left="0" w:leftChars="0" w:firstLine="0" w:firstLineChars="0"/>
              <w:jc w:val="both"/>
              <w:rPr>
                <w:color w:val="000000"/>
                <w:sz w:val="27"/>
                <w:szCs w:val="27"/>
              </w:rPr>
            </w:pPr>
            <w:r>
              <w:rPr>
                <w:color w:val="000000"/>
                <w:sz w:val="27"/>
                <w:szCs w:val="27"/>
              </w:rPr>
              <w:t xml:space="preserve">Метою Програми </w:t>
            </w:r>
            <w:r>
              <w:rPr>
                <w:color w:val="000000"/>
                <w:sz w:val="27"/>
                <w:szCs w:val="27"/>
                <w:lang w:val="uk-UA"/>
              </w:rPr>
              <w:t>є</w:t>
            </w:r>
            <w:r>
              <w:rPr>
                <w:rFonts w:hint="default"/>
                <w:color w:val="000000"/>
                <w:sz w:val="27"/>
                <w:szCs w:val="27"/>
                <w:lang w:val="uk-UA"/>
              </w:rPr>
              <w:t xml:space="preserve"> </w:t>
            </w:r>
            <w:r>
              <w:rPr>
                <w:rFonts w:hint="default"/>
                <w:color w:val="000000"/>
                <w:sz w:val="27"/>
                <w:szCs w:val="27"/>
              </w:rPr>
              <w:t xml:space="preserve">створення сприятливих умов для реалізації </w:t>
            </w:r>
            <w:r>
              <w:rPr>
                <w:rFonts w:hint="default"/>
                <w:color w:val="000000"/>
                <w:sz w:val="27"/>
                <w:szCs w:val="27"/>
                <w:lang w:val="uk-UA"/>
              </w:rPr>
              <w:t>державної</w:t>
            </w:r>
            <w:r>
              <w:rPr>
                <w:rFonts w:hint="default"/>
                <w:color w:val="000000"/>
                <w:sz w:val="27"/>
                <w:szCs w:val="27"/>
              </w:rPr>
              <w:t xml:space="preserve"> політики у сфері утвердження української національної та громадянської ідентичності шляхом національно-патріотичного, військово- патріотичного виховання, громадянської освіти населення </w:t>
            </w:r>
            <w:r>
              <w:rPr>
                <w:rFonts w:hint="default"/>
                <w:color w:val="000000"/>
                <w:sz w:val="27"/>
                <w:szCs w:val="27"/>
                <w:lang w:val="uk-UA"/>
              </w:rPr>
              <w:t>Бахмутської міської територіальної громади</w:t>
            </w:r>
            <w:r>
              <w:rPr>
                <w:rFonts w:hint="default"/>
                <w:color w:val="000000"/>
                <w:sz w:val="27"/>
                <w:szCs w:val="27"/>
              </w:rPr>
              <w:t>, популяризація суспільно-державних (національних) цінностей України (самобутність, соборність, воля, гідність), реалізації комплексу заходів, спрямованих на збереження історичної пам’яті, популяризацію української культури, мови та літератури, формування громадянської свідомості та активної громадянської  позиції,  готовності  до  захисту  державної  незалежності і територіальної цілісності України.</w:t>
            </w:r>
          </w:p>
        </w:tc>
      </w:tr>
      <w:tr w14:paraId="6B4AF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trPr>
        <w:tc>
          <w:tcPr>
            <w:tcW w:w="648" w:type="dxa"/>
            <w:tcBorders>
              <w:top w:val="single" w:color="000000" w:sz="4" w:space="0"/>
              <w:left w:val="single" w:color="000000" w:sz="4" w:space="0"/>
              <w:bottom w:val="single" w:color="000000" w:sz="4" w:space="0"/>
              <w:right w:val="single" w:color="000000" w:sz="4" w:space="0"/>
            </w:tcBorders>
          </w:tcPr>
          <w:p w14:paraId="59FEC959">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9.</w:t>
            </w:r>
          </w:p>
        </w:tc>
        <w:tc>
          <w:tcPr>
            <w:tcW w:w="3004" w:type="dxa"/>
            <w:tcBorders>
              <w:top w:val="single" w:color="000000" w:sz="4" w:space="0"/>
              <w:left w:val="single" w:color="000000" w:sz="4" w:space="0"/>
              <w:bottom w:val="single" w:color="000000" w:sz="4" w:space="0"/>
              <w:right w:val="single" w:color="000000" w:sz="4" w:space="0"/>
            </w:tcBorders>
          </w:tcPr>
          <w:p w14:paraId="1E7F3686">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Загальний обсяг фінансових ресурсів, необхідних для реалізації Програми, всього:</w:t>
            </w:r>
          </w:p>
        </w:tc>
        <w:tc>
          <w:tcPr>
            <w:tcW w:w="6408" w:type="dxa"/>
            <w:tcBorders>
              <w:top w:val="single" w:color="000000" w:sz="4" w:space="0"/>
              <w:left w:val="single" w:color="000000" w:sz="4" w:space="0"/>
              <w:bottom w:val="single" w:color="000000" w:sz="4" w:space="0"/>
              <w:right w:val="single" w:color="000000" w:sz="4" w:space="0"/>
            </w:tcBorders>
          </w:tcPr>
          <w:p w14:paraId="115B6855">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p>
          <w:p w14:paraId="7ABE3A73">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p>
          <w:p w14:paraId="6ED5491B">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p>
          <w:p w14:paraId="0762906A">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FF0000"/>
                <w:sz w:val="27"/>
                <w:szCs w:val="27"/>
              </w:rPr>
            </w:pPr>
            <w:r>
              <w:rPr>
                <w:color w:val="000000"/>
                <w:sz w:val="27"/>
                <w:szCs w:val="27"/>
              </w:rPr>
              <w:t>0</w:t>
            </w:r>
            <w:r>
              <w:rPr>
                <w:rFonts w:hint="default"/>
                <w:color w:val="000000"/>
                <w:sz w:val="27"/>
                <w:szCs w:val="27"/>
                <w:lang w:val="uk-UA"/>
              </w:rPr>
              <w:t xml:space="preserve"> </w:t>
            </w:r>
            <w:r>
              <w:rPr>
                <w:color w:val="000000"/>
                <w:sz w:val="27"/>
                <w:szCs w:val="27"/>
              </w:rPr>
              <w:t>тис. грн.</w:t>
            </w:r>
          </w:p>
        </w:tc>
      </w:tr>
      <w:tr w14:paraId="572002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648" w:type="dxa"/>
            <w:tcBorders>
              <w:top w:val="single" w:color="000000" w:sz="4" w:space="0"/>
              <w:left w:val="single" w:color="000000" w:sz="4" w:space="0"/>
              <w:bottom w:val="single" w:color="000000" w:sz="4" w:space="0"/>
              <w:right w:val="single" w:color="000000" w:sz="4" w:space="0"/>
            </w:tcBorders>
          </w:tcPr>
          <w:p w14:paraId="35542FFA">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9.1</w:t>
            </w:r>
          </w:p>
        </w:tc>
        <w:tc>
          <w:tcPr>
            <w:tcW w:w="3004" w:type="dxa"/>
            <w:tcBorders>
              <w:top w:val="single" w:color="000000" w:sz="4" w:space="0"/>
              <w:left w:val="single" w:color="000000" w:sz="4" w:space="0"/>
              <w:bottom w:val="single" w:color="000000" w:sz="4" w:space="0"/>
              <w:right w:val="single" w:color="000000" w:sz="4" w:space="0"/>
            </w:tcBorders>
          </w:tcPr>
          <w:p w14:paraId="79C15113">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в тому числі:</w:t>
            </w:r>
          </w:p>
          <w:p w14:paraId="091FFCD6">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 коштів обласного бюджету;</w:t>
            </w:r>
          </w:p>
          <w:p w14:paraId="2B33435C">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 коштів бюджету Бахмутської міськ</w:t>
            </w:r>
            <w:r>
              <w:rPr>
                <w:b/>
                <w:color w:val="000000"/>
                <w:sz w:val="27"/>
                <w:szCs w:val="27"/>
                <w:highlight w:val="none"/>
              </w:rPr>
              <w:t>ої</w:t>
            </w:r>
            <w:r>
              <w:rPr>
                <w:b/>
                <w:color w:val="000000"/>
                <w:sz w:val="27"/>
                <w:szCs w:val="27"/>
              </w:rPr>
              <w:t xml:space="preserve"> територіальної громади;</w:t>
            </w:r>
          </w:p>
          <w:p w14:paraId="68ABDAF0">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highlight w:val="yellow"/>
              </w:rPr>
            </w:pPr>
            <w:r>
              <w:rPr>
                <w:b/>
                <w:color w:val="000000"/>
                <w:sz w:val="27"/>
                <w:szCs w:val="27"/>
              </w:rPr>
              <w:t>- кошти інших джерел.</w:t>
            </w:r>
          </w:p>
        </w:tc>
        <w:tc>
          <w:tcPr>
            <w:tcW w:w="6408" w:type="dxa"/>
            <w:tcBorders>
              <w:top w:val="single" w:color="000000" w:sz="4" w:space="0"/>
              <w:left w:val="single" w:color="000000" w:sz="4" w:space="0"/>
              <w:bottom w:val="single" w:color="000000" w:sz="4" w:space="0"/>
              <w:right w:val="single" w:color="000000" w:sz="4" w:space="0"/>
            </w:tcBorders>
          </w:tcPr>
          <w:p w14:paraId="74A39C2E">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p>
          <w:p w14:paraId="43AB8227">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p>
          <w:p w14:paraId="25ACEC4F">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lang w:val="ru-RU"/>
              </w:rPr>
            </w:pPr>
            <w:r>
              <w:rPr>
                <w:color w:val="000000"/>
                <w:sz w:val="27"/>
                <w:szCs w:val="27"/>
                <w:lang w:val="ru-RU"/>
              </w:rPr>
              <w:t>-</w:t>
            </w:r>
          </w:p>
          <w:p w14:paraId="75F259E1">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p>
          <w:p w14:paraId="46F93F16">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p>
          <w:p w14:paraId="6D6EFC01">
            <w:pPr>
              <w:pStyle w:val="15"/>
              <w:widowControl w:val="0"/>
              <w:pBdr>
                <w:top w:val="none" w:color="auto" w:sz="0" w:space="0"/>
                <w:left w:val="none" w:color="auto" w:sz="0" w:space="0"/>
                <w:bottom w:val="none" w:color="auto" w:sz="0" w:space="0"/>
                <w:right w:val="none" w:color="auto" w:sz="0" w:space="0"/>
                <w:between w:val="none" w:color="auto" w:sz="0" w:space="0"/>
              </w:pBdr>
              <w:jc w:val="both"/>
              <w:rPr>
                <w:rFonts w:hint="default"/>
                <w:color w:val="000000"/>
                <w:sz w:val="27"/>
                <w:szCs w:val="27"/>
                <w:lang w:val="uk-UA"/>
              </w:rPr>
            </w:pPr>
            <w:r>
              <w:rPr>
                <w:rFonts w:hint="default"/>
                <w:color w:val="000000"/>
                <w:sz w:val="27"/>
                <w:szCs w:val="27"/>
                <w:lang w:val="uk-UA"/>
              </w:rPr>
              <w:t>-</w:t>
            </w:r>
          </w:p>
          <w:p w14:paraId="3702403F">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lang w:val="ru-RU"/>
              </w:rPr>
            </w:pPr>
          </w:p>
          <w:p w14:paraId="07813131">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000000"/>
                <w:sz w:val="27"/>
                <w:szCs w:val="27"/>
                <w:lang w:val="ru-RU"/>
              </w:rPr>
            </w:pPr>
          </w:p>
          <w:p w14:paraId="6C676F26">
            <w:pPr>
              <w:pStyle w:val="15"/>
              <w:widowControl w:val="0"/>
              <w:pBdr>
                <w:top w:val="none" w:color="auto" w:sz="0" w:space="0"/>
                <w:left w:val="none" w:color="auto" w:sz="0" w:space="0"/>
                <w:bottom w:val="none" w:color="auto" w:sz="0" w:space="0"/>
                <w:right w:val="none" w:color="auto" w:sz="0" w:space="0"/>
                <w:between w:val="none" w:color="auto" w:sz="0" w:space="0"/>
              </w:pBdr>
              <w:jc w:val="both"/>
              <w:rPr>
                <w:color w:val="FF0000"/>
                <w:sz w:val="27"/>
                <w:szCs w:val="27"/>
                <w:lang w:val="ru-RU"/>
              </w:rPr>
            </w:pPr>
            <w:r>
              <w:rPr>
                <w:color w:val="000000"/>
                <w:sz w:val="27"/>
                <w:szCs w:val="27"/>
                <w:lang w:val="ru-RU"/>
              </w:rPr>
              <w:t>-</w:t>
            </w:r>
          </w:p>
        </w:tc>
      </w:tr>
      <w:tr w14:paraId="3A291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648" w:type="dxa"/>
            <w:tcBorders>
              <w:top w:val="single" w:color="000000" w:sz="4" w:space="0"/>
              <w:left w:val="single" w:color="000000" w:sz="4" w:space="0"/>
              <w:right w:val="single" w:color="000000" w:sz="4" w:space="0"/>
            </w:tcBorders>
          </w:tcPr>
          <w:p w14:paraId="0219934E">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10.</w:t>
            </w:r>
          </w:p>
        </w:tc>
        <w:tc>
          <w:tcPr>
            <w:tcW w:w="3004" w:type="dxa"/>
            <w:tcBorders>
              <w:top w:val="single" w:color="000000" w:sz="4" w:space="0"/>
              <w:left w:val="single" w:color="000000" w:sz="4" w:space="0"/>
              <w:right w:val="single" w:color="000000" w:sz="4" w:space="0"/>
            </w:tcBorders>
          </w:tcPr>
          <w:p w14:paraId="2A34B65C">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Очікувані результати виконання</w:t>
            </w:r>
          </w:p>
        </w:tc>
        <w:tc>
          <w:tcPr>
            <w:tcW w:w="6408" w:type="dxa"/>
            <w:tcBorders>
              <w:top w:val="single" w:color="000000" w:sz="4" w:space="0"/>
              <w:left w:val="single" w:color="000000" w:sz="4" w:space="0"/>
              <w:bottom w:val="single" w:color="000000" w:sz="4" w:space="0"/>
              <w:right w:val="single" w:color="000000" w:sz="4" w:space="0"/>
            </w:tcBorders>
          </w:tcPr>
          <w:p w14:paraId="6F0AC851">
            <w:pPr>
              <w:pStyle w:val="15"/>
              <w:numPr>
                <w:ilvl w:val="0"/>
                <w:numId w:val="0"/>
              </w:numPr>
              <w:pBdr>
                <w:top w:val="none" w:color="auto" w:sz="0" w:space="0"/>
                <w:left w:val="none" w:color="auto" w:sz="0" w:space="0"/>
                <w:bottom w:val="none" w:color="auto" w:sz="0" w:space="0"/>
                <w:right w:val="none" w:color="auto" w:sz="0" w:space="0"/>
                <w:between w:val="none" w:color="auto" w:sz="0" w:space="0"/>
              </w:pBdr>
              <w:ind w:left="0" w:leftChars="0" w:firstLine="0" w:firstLineChars="0"/>
              <w:jc w:val="both"/>
              <w:rPr>
                <w:rFonts w:hint="default"/>
                <w:color w:val="000000"/>
                <w:sz w:val="27"/>
                <w:szCs w:val="27"/>
              </w:rPr>
            </w:pPr>
            <w:r>
              <w:rPr>
                <w:rFonts w:hint="default"/>
                <w:color w:val="000000"/>
                <w:sz w:val="27"/>
                <w:szCs w:val="27"/>
                <w:lang w:val="uk-UA"/>
              </w:rPr>
              <w:t xml:space="preserve">- </w:t>
            </w:r>
            <w:r>
              <w:rPr>
                <w:rFonts w:hint="default"/>
                <w:color w:val="000000"/>
                <w:sz w:val="27"/>
                <w:szCs w:val="27"/>
              </w:rPr>
              <w:t xml:space="preserve">збільшити частку населення </w:t>
            </w:r>
            <w:r>
              <w:rPr>
                <w:rFonts w:hint="default"/>
                <w:color w:val="000000"/>
                <w:sz w:val="27"/>
                <w:szCs w:val="27"/>
                <w:lang w:val="uk-UA"/>
              </w:rPr>
              <w:t>Бахмутської міської територіальної громади</w:t>
            </w:r>
            <w:r>
              <w:rPr>
                <w:rFonts w:hint="default"/>
                <w:color w:val="000000"/>
                <w:sz w:val="27"/>
                <w:szCs w:val="27"/>
              </w:rPr>
              <w:t>, яке долучається до участі у заходах та до реалізації проєктів у сфері утвердження української національної та громадянської ідентичності;</w:t>
            </w:r>
          </w:p>
          <w:p w14:paraId="6C380D9D">
            <w:pPr>
              <w:pStyle w:val="15"/>
              <w:numPr>
                <w:ilvl w:val="0"/>
                <w:numId w:val="0"/>
              </w:numPr>
              <w:pBdr>
                <w:top w:val="none" w:color="auto" w:sz="0" w:space="0"/>
                <w:left w:val="none" w:color="auto" w:sz="0" w:space="0"/>
                <w:bottom w:val="none" w:color="auto" w:sz="0" w:space="0"/>
                <w:right w:val="none" w:color="auto" w:sz="0" w:space="0"/>
                <w:between w:val="none" w:color="auto" w:sz="0" w:space="0"/>
              </w:pBdr>
              <w:ind w:left="0" w:leftChars="0" w:firstLine="0" w:firstLineChars="0"/>
              <w:jc w:val="both"/>
              <w:rPr>
                <w:rFonts w:hint="default"/>
                <w:color w:val="000000"/>
                <w:sz w:val="27"/>
                <w:szCs w:val="27"/>
              </w:rPr>
            </w:pPr>
            <w:r>
              <w:rPr>
                <w:rFonts w:hint="default"/>
                <w:color w:val="000000"/>
                <w:sz w:val="27"/>
                <w:szCs w:val="27"/>
                <w:lang w:val="uk-UA"/>
              </w:rPr>
              <w:t xml:space="preserve">- </w:t>
            </w:r>
            <w:r>
              <w:rPr>
                <w:rFonts w:hint="default"/>
                <w:color w:val="000000"/>
                <w:sz w:val="27"/>
                <w:szCs w:val="27"/>
              </w:rPr>
              <w:t xml:space="preserve">збільшити частку населення </w:t>
            </w:r>
            <w:r>
              <w:rPr>
                <w:rFonts w:hint="default"/>
                <w:color w:val="000000"/>
                <w:sz w:val="27"/>
                <w:szCs w:val="27"/>
                <w:lang w:val="uk-UA"/>
              </w:rPr>
              <w:t>Бахмутської міської територіальної громади</w:t>
            </w:r>
            <w:r>
              <w:rPr>
                <w:rFonts w:hint="default"/>
                <w:color w:val="000000"/>
                <w:sz w:val="27"/>
                <w:szCs w:val="27"/>
              </w:rPr>
              <w:t>, яке пишається своїм українським походженням та/або громадянством;</w:t>
            </w:r>
          </w:p>
          <w:p w14:paraId="484CF496">
            <w:pPr>
              <w:pStyle w:val="15"/>
              <w:numPr>
                <w:ilvl w:val="0"/>
                <w:numId w:val="0"/>
              </w:numPr>
              <w:pBdr>
                <w:top w:val="none" w:color="auto" w:sz="0" w:space="0"/>
                <w:left w:val="none" w:color="auto" w:sz="0" w:space="0"/>
                <w:bottom w:val="none" w:color="auto" w:sz="0" w:space="0"/>
                <w:right w:val="none" w:color="auto" w:sz="0" w:space="0"/>
                <w:between w:val="none" w:color="auto" w:sz="0" w:space="0"/>
              </w:pBdr>
              <w:ind w:left="0" w:leftChars="0" w:firstLine="0" w:firstLineChars="0"/>
              <w:jc w:val="both"/>
              <w:rPr>
                <w:rFonts w:hint="default"/>
                <w:color w:val="000000"/>
                <w:sz w:val="27"/>
                <w:szCs w:val="27"/>
              </w:rPr>
            </w:pPr>
            <w:r>
              <w:rPr>
                <w:rFonts w:hint="default"/>
                <w:color w:val="000000"/>
                <w:sz w:val="27"/>
                <w:szCs w:val="27"/>
                <w:lang w:val="uk-UA"/>
              </w:rPr>
              <w:t xml:space="preserve">- </w:t>
            </w:r>
            <w:r>
              <w:rPr>
                <w:rFonts w:hint="default"/>
                <w:color w:val="000000"/>
                <w:sz w:val="27"/>
                <w:szCs w:val="27"/>
              </w:rPr>
              <w:t xml:space="preserve">сприяти зростанню частки населення </w:t>
            </w:r>
            <w:r>
              <w:rPr>
                <w:rFonts w:hint="default"/>
                <w:color w:val="000000"/>
                <w:sz w:val="27"/>
                <w:szCs w:val="27"/>
                <w:lang w:val="uk-UA"/>
              </w:rPr>
              <w:t>Бахмутської міської територіальної громади</w:t>
            </w:r>
            <w:r>
              <w:rPr>
                <w:rFonts w:hint="default"/>
                <w:color w:val="000000"/>
                <w:sz w:val="27"/>
                <w:szCs w:val="27"/>
              </w:rPr>
              <w:t>, яке готове захищати незалежність та територіальну цілісність України із зброєю в руках;</w:t>
            </w:r>
          </w:p>
          <w:p w14:paraId="394D3F38">
            <w:pPr>
              <w:pStyle w:val="15"/>
              <w:numPr>
                <w:ilvl w:val="0"/>
                <w:numId w:val="0"/>
              </w:numPr>
              <w:pBdr>
                <w:top w:val="none" w:color="auto" w:sz="0" w:space="0"/>
                <w:left w:val="none" w:color="auto" w:sz="0" w:space="0"/>
                <w:bottom w:val="none" w:color="auto" w:sz="0" w:space="0"/>
                <w:right w:val="none" w:color="auto" w:sz="0" w:space="0"/>
                <w:between w:val="none" w:color="auto" w:sz="0" w:space="0"/>
              </w:pBdr>
              <w:ind w:left="0" w:leftChars="0" w:firstLine="0" w:firstLineChars="0"/>
              <w:jc w:val="both"/>
              <w:rPr>
                <w:rFonts w:hint="default"/>
                <w:color w:val="000000"/>
                <w:sz w:val="27"/>
                <w:szCs w:val="27"/>
              </w:rPr>
            </w:pPr>
            <w:r>
              <w:rPr>
                <w:rFonts w:hint="default"/>
                <w:color w:val="000000"/>
                <w:sz w:val="27"/>
                <w:szCs w:val="27"/>
                <w:lang w:val="uk-UA"/>
              </w:rPr>
              <w:t xml:space="preserve">- </w:t>
            </w:r>
            <w:r>
              <w:rPr>
                <w:rFonts w:hint="default"/>
                <w:color w:val="000000"/>
                <w:sz w:val="27"/>
                <w:szCs w:val="27"/>
              </w:rPr>
              <w:t xml:space="preserve">сприяти зростанню частки населення </w:t>
            </w:r>
            <w:r>
              <w:rPr>
                <w:rFonts w:hint="default"/>
                <w:color w:val="000000"/>
                <w:sz w:val="27"/>
                <w:szCs w:val="27"/>
                <w:lang w:val="uk-UA"/>
              </w:rPr>
              <w:t>Бахмутської міської територіальної громади</w:t>
            </w:r>
            <w:r>
              <w:rPr>
                <w:rFonts w:hint="default"/>
                <w:color w:val="000000"/>
                <w:sz w:val="27"/>
                <w:szCs w:val="27"/>
              </w:rPr>
              <w:t>, яке володіє і спілкується українською мовою в повсякденному житті;</w:t>
            </w:r>
          </w:p>
          <w:p w14:paraId="228515D5">
            <w:pPr>
              <w:pStyle w:val="15"/>
              <w:numPr>
                <w:ilvl w:val="0"/>
                <w:numId w:val="0"/>
              </w:numPr>
              <w:pBdr>
                <w:top w:val="none" w:color="auto" w:sz="0" w:space="0"/>
                <w:left w:val="none" w:color="auto" w:sz="0" w:space="0"/>
                <w:bottom w:val="none" w:color="auto" w:sz="0" w:space="0"/>
                <w:right w:val="none" w:color="auto" w:sz="0" w:space="0"/>
                <w:between w:val="none" w:color="auto" w:sz="0" w:space="0"/>
              </w:pBdr>
              <w:ind w:left="0" w:leftChars="0" w:firstLine="0" w:firstLineChars="0"/>
              <w:jc w:val="both"/>
              <w:rPr>
                <w:rFonts w:hint="default"/>
                <w:color w:val="000000"/>
                <w:sz w:val="27"/>
                <w:szCs w:val="27"/>
              </w:rPr>
            </w:pPr>
            <w:r>
              <w:rPr>
                <w:rFonts w:hint="default"/>
                <w:color w:val="000000"/>
                <w:sz w:val="27"/>
                <w:szCs w:val="27"/>
                <w:lang w:val="uk-UA"/>
              </w:rPr>
              <w:t xml:space="preserve">- </w:t>
            </w:r>
            <w:r>
              <w:rPr>
                <w:rFonts w:hint="default"/>
                <w:color w:val="000000"/>
                <w:sz w:val="27"/>
                <w:szCs w:val="27"/>
              </w:rPr>
              <w:t xml:space="preserve">підвищити рівень медіакультури та медіаграмотності населення </w:t>
            </w:r>
            <w:r>
              <w:rPr>
                <w:rFonts w:hint="default"/>
                <w:color w:val="000000"/>
                <w:sz w:val="27"/>
                <w:szCs w:val="27"/>
                <w:lang w:val="uk-UA"/>
              </w:rPr>
              <w:t>Бахмутської міської територіальної громади</w:t>
            </w:r>
            <w:r>
              <w:rPr>
                <w:rFonts w:hint="default"/>
                <w:color w:val="000000"/>
                <w:sz w:val="27"/>
                <w:szCs w:val="27"/>
              </w:rPr>
              <w:t>;</w:t>
            </w:r>
          </w:p>
          <w:p w14:paraId="1AF7F788">
            <w:pPr>
              <w:pStyle w:val="15"/>
              <w:numPr>
                <w:ilvl w:val="0"/>
                <w:numId w:val="0"/>
              </w:numPr>
              <w:pBdr>
                <w:top w:val="none" w:color="auto" w:sz="0" w:space="0"/>
                <w:left w:val="none" w:color="auto" w:sz="0" w:space="0"/>
                <w:bottom w:val="none" w:color="auto" w:sz="0" w:space="0"/>
                <w:right w:val="none" w:color="auto" w:sz="0" w:space="0"/>
                <w:between w:val="none" w:color="auto" w:sz="0" w:space="0"/>
              </w:pBdr>
              <w:ind w:left="0" w:leftChars="0" w:firstLine="0" w:firstLineChars="0"/>
              <w:jc w:val="both"/>
              <w:rPr>
                <w:rFonts w:hint="default"/>
                <w:color w:val="000000"/>
                <w:sz w:val="27"/>
                <w:szCs w:val="27"/>
              </w:rPr>
            </w:pPr>
            <w:r>
              <w:rPr>
                <w:rFonts w:hint="default"/>
                <w:color w:val="000000"/>
                <w:sz w:val="27"/>
                <w:szCs w:val="27"/>
                <w:lang w:val="uk-UA"/>
              </w:rPr>
              <w:t xml:space="preserve">- </w:t>
            </w:r>
            <w:r>
              <w:rPr>
                <w:rFonts w:hint="default"/>
                <w:color w:val="000000"/>
                <w:sz w:val="27"/>
                <w:szCs w:val="27"/>
              </w:rPr>
              <w:t>збільшувати щороку кількість реалізованих проєктів у сфері утвердження української національної та громадянської ідентичності;</w:t>
            </w:r>
          </w:p>
          <w:p w14:paraId="044446F6">
            <w:pPr>
              <w:pStyle w:val="15"/>
              <w:numPr>
                <w:ilvl w:val="0"/>
                <w:numId w:val="0"/>
              </w:numPr>
              <w:pBdr>
                <w:top w:val="none" w:color="auto" w:sz="0" w:space="0"/>
                <w:left w:val="none" w:color="auto" w:sz="0" w:space="0"/>
                <w:bottom w:val="none" w:color="auto" w:sz="0" w:space="0"/>
                <w:right w:val="none" w:color="auto" w:sz="0" w:space="0"/>
                <w:between w:val="none" w:color="auto" w:sz="0" w:space="0"/>
              </w:pBdr>
              <w:ind w:left="0" w:leftChars="0" w:firstLine="0" w:firstLineChars="0"/>
              <w:jc w:val="both"/>
              <w:rPr>
                <w:color w:val="000000"/>
                <w:sz w:val="27"/>
                <w:szCs w:val="27"/>
              </w:rPr>
            </w:pPr>
            <w:r>
              <w:rPr>
                <w:rFonts w:hint="default"/>
                <w:color w:val="000000"/>
                <w:sz w:val="27"/>
                <w:szCs w:val="27"/>
                <w:lang w:val="uk-UA"/>
              </w:rPr>
              <w:t xml:space="preserve">- </w:t>
            </w:r>
            <w:r>
              <w:rPr>
                <w:rFonts w:hint="default"/>
                <w:color w:val="000000"/>
                <w:sz w:val="27"/>
                <w:szCs w:val="27"/>
              </w:rPr>
              <w:t xml:space="preserve">збільшувати щороку кількість громадян, інститутів громадянського суспільства, міжнародних організацій та представників бізнесу, залучених до процесу формування та реалізації </w:t>
            </w:r>
            <w:r>
              <w:rPr>
                <w:rFonts w:hint="default"/>
                <w:color w:val="000000"/>
                <w:sz w:val="27"/>
                <w:szCs w:val="27"/>
                <w:lang w:val="uk-UA"/>
              </w:rPr>
              <w:t>державної</w:t>
            </w:r>
            <w:r>
              <w:rPr>
                <w:rFonts w:hint="default"/>
                <w:color w:val="000000"/>
                <w:sz w:val="27"/>
                <w:szCs w:val="27"/>
              </w:rPr>
              <w:t xml:space="preserve"> політики, прийняття управлінських рішень у сфері утвердження української національної та громадянської ідентичності</w:t>
            </w:r>
            <w:r>
              <w:rPr>
                <w:rFonts w:hint="default"/>
                <w:color w:val="000000"/>
                <w:sz w:val="27"/>
                <w:szCs w:val="27"/>
                <w:lang w:val="uk-UA"/>
              </w:rPr>
              <w:t>.</w:t>
            </w:r>
          </w:p>
        </w:tc>
      </w:tr>
      <w:tr w14:paraId="62CDA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648" w:type="dxa"/>
            <w:tcBorders>
              <w:top w:val="single" w:color="000000" w:sz="4" w:space="0"/>
              <w:left w:val="single" w:color="000000" w:sz="4" w:space="0"/>
              <w:bottom w:val="single" w:color="000000" w:sz="4" w:space="0"/>
              <w:right w:val="single" w:color="000000" w:sz="4" w:space="0"/>
            </w:tcBorders>
          </w:tcPr>
          <w:p w14:paraId="558BF3F3">
            <w:pPr>
              <w:pStyle w:val="15"/>
              <w:pBdr>
                <w:top w:val="none" w:color="auto" w:sz="0" w:space="0"/>
                <w:left w:val="none" w:color="auto" w:sz="0" w:space="0"/>
                <w:bottom w:val="none" w:color="auto" w:sz="0" w:space="0"/>
                <w:right w:val="none" w:color="auto" w:sz="0" w:space="0"/>
                <w:between w:val="none" w:color="auto" w:sz="0" w:space="0"/>
              </w:pBdr>
              <w:jc w:val="center"/>
              <w:rPr>
                <w:color w:val="000000"/>
                <w:sz w:val="27"/>
                <w:szCs w:val="27"/>
              </w:rPr>
            </w:pPr>
            <w:r>
              <w:rPr>
                <w:b/>
                <w:color w:val="000000"/>
                <w:sz w:val="27"/>
                <w:szCs w:val="27"/>
              </w:rPr>
              <w:t>11.</w:t>
            </w:r>
          </w:p>
        </w:tc>
        <w:tc>
          <w:tcPr>
            <w:tcW w:w="3004" w:type="dxa"/>
            <w:tcBorders>
              <w:top w:val="single" w:color="000000" w:sz="4" w:space="0"/>
              <w:left w:val="single" w:color="000000" w:sz="4" w:space="0"/>
              <w:bottom w:val="single" w:color="000000" w:sz="4" w:space="0"/>
              <w:right w:val="single" w:color="000000" w:sz="4" w:space="0"/>
            </w:tcBorders>
          </w:tcPr>
          <w:p w14:paraId="751A9395">
            <w:pPr>
              <w:pStyle w:val="15"/>
              <w:pBdr>
                <w:top w:val="none" w:color="auto" w:sz="0" w:space="0"/>
                <w:left w:val="none" w:color="auto" w:sz="0" w:space="0"/>
                <w:bottom w:val="none" w:color="auto" w:sz="0" w:space="0"/>
                <w:right w:val="none" w:color="auto" w:sz="0" w:space="0"/>
                <w:between w:val="none" w:color="auto" w:sz="0" w:space="0"/>
              </w:pBdr>
              <w:rPr>
                <w:color w:val="000000"/>
                <w:sz w:val="27"/>
                <w:szCs w:val="27"/>
              </w:rPr>
            </w:pPr>
            <w:r>
              <w:rPr>
                <w:b/>
                <w:color w:val="000000"/>
                <w:sz w:val="27"/>
                <w:szCs w:val="27"/>
              </w:rPr>
              <w:t>Ключові показники ефективності</w:t>
            </w:r>
          </w:p>
        </w:tc>
        <w:tc>
          <w:tcPr>
            <w:tcW w:w="6408" w:type="dxa"/>
            <w:tcBorders>
              <w:top w:val="single" w:color="000000" w:sz="4" w:space="0"/>
              <w:left w:val="single" w:color="000000" w:sz="4" w:space="0"/>
              <w:bottom w:val="single" w:color="000000" w:sz="4" w:space="0"/>
              <w:right w:val="single" w:color="000000" w:sz="4" w:space="0"/>
            </w:tcBorders>
            <w:shd w:val="clear" w:color="auto" w:fill="auto"/>
          </w:tcPr>
          <w:p w14:paraId="179CA0F6">
            <w:pPr>
              <w:pStyle w:val="15"/>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r>
              <w:rPr>
                <w:color w:val="000000"/>
                <w:sz w:val="27"/>
                <w:szCs w:val="27"/>
              </w:rPr>
              <w:t xml:space="preserve">Проведення в осередках підтримки мешканців Бахмутської міської територіальної громади та на території приймаючих громад щорічно до 46 </w:t>
            </w:r>
            <w:r>
              <w:rPr>
                <w:color w:val="000000"/>
                <w:sz w:val="27"/>
                <w:szCs w:val="27"/>
                <w:lang w:val="uk-UA"/>
              </w:rPr>
              <w:t>патріотичних</w:t>
            </w:r>
            <w:r>
              <w:rPr>
                <w:color w:val="000000"/>
                <w:sz w:val="27"/>
                <w:szCs w:val="27"/>
              </w:rPr>
              <w:t xml:space="preserve"> свят, акцій, семінарів, конференцій, тощо, а також залучення </w:t>
            </w:r>
            <w:r>
              <w:rPr>
                <w:color w:val="000000"/>
                <w:sz w:val="27"/>
                <w:szCs w:val="27"/>
                <w:lang w:val="uk-UA"/>
              </w:rPr>
              <w:t>населення</w:t>
            </w:r>
            <w:r>
              <w:rPr>
                <w:color w:val="000000"/>
                <w:sz w:val="27"/>
                <w:szCs w:val="27"/>
              </w:rPr>
              <w:t xml:space="preserve"> у вільний від навчання та роботи час до просвітницьких заходів.</w:t>
            </w:r>
          </w:p>
          <w:p w14:paraId="6ED7AB25">
            <w:pPr>
              <w:pStyle w:val="15"/>
              <w:pBdr>
                <w:top w:val="none" w:color="auto" w:sz="0" w:space="0"/>
                <w:left w:val="none" w:color="auto" w:sz="0" w:space="0"/>
                <w:bottom w:val="none" w:color="auto" w:sz="0" w:space="0"/>
                <w:right w:val="none" w:color="auto" w:sz="0" w:space="0"/>
                <w:between w:val="none" w:color="auto" w:sz="0" w:space="0"/>
              </w:pBdr>
              <w:jc w:val="both"/>
              <w:rPr>
                <w:color w:val="000000"/>
                <w:sz w:val="27"/>
                <w:szCs w:val="27"/>
              </w:rPr>
            </w:pPr>
            <w:r>
              <w:rPr>
                <w:color w:val="000000"/>
                <w:sz w:val="27"/>
                <w:szCs w:val="27"/>
              </w:rPr>
              <w:t>Розвиток</w:t>
            </w:r>
            <w:r>
              <w:rPr>
                <w:color w:val="000000" w:themeColor="text1"/>
                <w:sz w:val="28"/>
                <w:szCs w:val="28"/>
                <w14:textFill>
                  <w14:solidFill>
                    <w14:schemeClr w14:val="tx1"/>
                  </w14:solidFill>
                </w14:textFill>
              </w:rPr>
              <w:t xml:space="preserve"> активної громадянської позиції, утвердження національної ідентичності на основі духовних цінностей українського народу, національної </w:t>
            </w:r>
            <w:r>
              <w:rPr>
                <w:color w:val="000000" w:themeColor="text1"/>
                <w:spacing w:val="-2"/>
                <w:sz w:val="28"/>
                <w:szCs w:val="28"/>
                <w14:textFill>
                  <w14:solidFill>
                    <w14:schemeClr w14:val="tx1"/>
                  </w14:solidFill>
                </w14:textFill>
              </w:rPr>
              <w:t>самобутності</w:t>
            </w:r>
            <w:r>
              <w:rPr>
                <w:color w:val="000000"/>
                <w:sz w:val="27"/>
                <w:szCs w:val="27"/>
              </w:rPr>
              <w:t>.</w:t>
            </w:r>
          </w:p>
        </w:tc>
      </w:tr>
    </w:tbl>
    <w:p w14:paraId="06FE6EEE">
      <w:pPr>
        <w:pStyle w:val="15"/>
        <w:pBdr>
          <w:top w:val="none" w:color="auto" w:sz="0" w:space="0"/>
          <w:left w:val="none" w:color="auto" w:sz="0" w:space="0"/>
          <w:bottom w:val="none" w:color="auto" w:sz="0" w:space="0"/>
          <w:right w:val="none" w:color="auto" w:sz="0" w:space="0"/>
          <w:between w:val="none" w:color="auto" w:sz="0" w:space="0"/>
        </w:pBdr>
        <w:jc w:val="both"/>
        <w:rPr>
          <w:sz w:val="28"/>
          <w:szCs w:val="28"/>
        </w:rPr>
      </w:pPr>
    </w:p>
    <w:p w14:paraId="69F26026">
      <w:pPr>
        <w:pStyle w:val="15"/>
        <w:pBdr>
          <w:top w:val="none" w:color="auto" w:sz="0" w:space="0"/>
          <w:left w:val="none" w:color="auto" w:sz="0" w:space="0"/>
          <w:bottom w:val="none" w:color="auto" w:sz="0" w:space="0"/>
          <w:right w:val="none" w:color="auto" w:sz="0" w:space="0"/>
          <w:between w:val="none" w:color="auto" w:sz="0" w:space="0"/>
        </w:pBdr>
        <w:jc w:val="center"/>
        <w:rPr>
          <w:b/>
          <w:bCs/>
          <w:sz w:val="28"/>
          <w:szCs w:val="28"/>
        </w:rPr>
      </w:pPr>
      <w:r>
        <w:rPr>
          <w:b/>
          <w:bCs/>
          <w:sz w:val="28"/>
          <w:szCs w:val="28"/>
        </w:rPr>
        <w:t>ВСТУП</w:t>
      </w:r>
    </w:p>
    <w:p w14:paraId="125F7AC8">
      <w:pPr>
        <w:pStyle w:val="15"/>
        <w:pBdr>
          <w:top w:val="none" w:color="auto" w:sz="0" w:space="0"/>
          <w:left w:val="none" w:color="auto" w:sz="0" w:space="0"/>
          <w:bottom w:val="none" w:color="auto" w:sz="0" w:space="0"/>
          <w:right w:val="none" w:color="auto" w:sz="0" w:space="0"/>
          <w:between w:val="none" w:color="auto" w:sz="0" w:space="0"/>
        </w:pBdr>
        <w:jc w:val="center"/>
        <w:rPr>
          <w:sz w:val="28"/>
          <w:szCs w:val="28"/>
        </w:rPr>
      </w:pPr>
    </w:p>
    <w:p w14:paraId="489865C6">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rFonts w:hint="default"/>
          <w:b w:val="0"/>
          <w:bCs/>
          <w:color w:val="000000"/>
          <w:sz w:val="28"/>
          <w:szCs w:val="28"/>
        </w:rPr>
      </w:pPr>
      <w:r>
        <w:rPr>
          <w:rStyle w:val="22"/>
          <w:rFonts w:hint="default"/>
          <w:color w:val="000000"/>
          <w:sz w:val="28"/>
          <w:szCs w:val="28"/>
          <w:lang w:val="uk-UA"/>
        </w:rPr>
        <w:t>Ц</w:t>
      </w:r>
      <w:r>
        <w:rPr>
          <w:rStyle w:val="22"/>
          <w:rFonts w:hint="default"/>
          <w:color w:val="000000"/>
          <w:sz w:val="28"/>
          <w:szCs w:val="28"/>
        </w:rPr>
        <w:t>ільов</w:t>
      </w:r>
      <w:r>
        <w:rPr>
          <w:rStyle w:val="22"/>
          <w:rFonts w:hint="default"/>
          <w:color w:val="000000"/>
          <w:sz w:val="28"/>
          <w:szCs w:val="28"/>
          <w:lang w:val="uk-UA"/>
        </w:rPr>
        <w:t>а</w:t>
      </w:r>
      <w:r>
        <w:rPr>
          <w:rStyle w:val="22"/>
          <w:rFonts w:hint="default"/>
          <w:color w:val="000000"/>
          <w:sz w:val="28"/>
          <w:szCs w:val="28"/>
        </w:rPr>
        <w:t xml:space="preserve"> соціальн</w:t>
      </w:r>
      <w:r>
        <w:rPr>
          <w:rStyle w:val="22"/>
          <w:rFonts w:hint="default"/>
          <w:color w:val="000000"/>
          <w:sz w:val="28"/>
          <w:szCs w:val="28"/>
          <w:lang w:val="uk-UA"/>
        </w:rPr>
        <w:t>а</w:t>
      </w:r>
      <w:r>
        <w:rPr>
          <w:rStyle w:val="22"/>
          <w:rFonts w:hint="default"/>
          <w:color w:val="000000"/>
          <w:sz w:val="28"/>
          <w:szCs w:val="28"/>
        </w:rPr>
        <w:t xml:space="preserve"> програм</w:t>
      </w:r>
      <w:r>
        <w:rPr>
          <w:rStyle w:val="22"/>
          <w:rFonts w:hint="default"/>
          <w:color w:val="000000"/>
          <w:sz w:val="28"/>
          <w:szCs w:val="28"/>
          <w:lang w:val="uk-UA"/>
        </w:rPr>
        <w:t>а</w:t>
      </w:r>
      <w:r>
        <w:rPr>
          <w:rStyle w:val="22"/>
          <w:rFonts w:hint="default"/>
          <w:color w:val="000000"/>
          <w:sz w:val="28"/>
          <w:szCs w:val="28"/>
        </w:rPr>
        <w:t xml:space="preserve"> з утвердження української національної та громадянської ідентичності Бахмутської міської територіальної громади на 2026-2028 роки</w:t>
      </w:r>
      <w:r>
        <w:rPr>
          <w:rStyle w:val="22"/>
          <w:color w:val="000000"/>
          <w:sz w:val="28"/>
          <w:szCs w:val="28"/>
        </w:rPr>
        <w:t xml:space="preserve"> спрямована на</w:t>
      </w:r>
      <w:r>
        <w:rPr>
          <w:rFonts w:hint="default"/>
          <w:b w:val="0"/>
          <w:bCs/>
          <w:color w:val="000000"/>
          <w:sz w:val="28"/>
          <w:szCs w:val="28"/>
        </w:rPr>
        <w:t xml:space="preserve"> створення умов для відродження української ідентичності в регіоні, подолання наслідків окупації та інтеграції </w:t>
      </w:r>
      <w:r>
        <w:rPr>
          <w:rFonts w:hint="default"/>
          <w:b w:val="0"/>
          <w:bCs/>
          <w:color w:val="000000"/>
          <w:sz w:val="28"/>
          <w:szCs w:val="28"/>
          <w:lang w:val="uk-UA"/>
        </w:rPr>
        <w:t>Бахмутської міської територіальної громади</w:t>
      </w:r>
      <w:r>
        <w:rPr>
          <w:rFonts w:hint="default"/>
          <w:b w:val="0"/>
          <w:bCs/>
          <w:color w:val="000000"/>
          <w:sz w:val="28"/>
          <w:szCs w:val="28"/>
        </w:rPr>
        <w:t xml:space="preserve"> в загальноукраїнський культурний, соціальний та політичний простір і покликана сформувати умови для розвитку громадянського суспільства, підвищення рівня патріотизму та зміцнення національної єдності.</w:t>
      </w:r>
    </w:p>
    <w:p w14:paraId="18C00522">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rFonts w:hint="default"/>
          <w:b w:val="0"/>
          <w:bCs/>
          <w:color w:val="000000"/>
          <w:sz w:val="28"/>
          <w:szCs w:val="28"/>
        </w:rPr>
      </w:pPr>
      <w:r>
        <w:rPr>
          <w:rFonts w:hint="default"/>
          <w:b w:val="0"/>
          <w:bCs/>
          <w:color w:val="000000"/>
          <w:sz w:val="28"/>
          <w:szCs w:val="28"/>
        </w:rPr>
        <w:t>Програма є надзвичайно актуальною через низку чинників, серед яких: вплив російської пропаганди, глибокі суспільні розколи, вимушена міграція та потреба в оновленні освітніх підходів.</w:t>
      </w:r>
    </w:p>
    <w:p w14:paraId="4F0BFB00">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rFonts w:hint="default"/>
          <w:b w:val="0"/>
          <w:bCs/>
          <w:color w:val="000000"/>
          <w:sz w:val="28"/>
          <w:szCs w:val="28"/>
        </w:rPr>
      </w:pPr>
      <w:r>
        <w:rPr>
          <w:rFonts w:hint="default"/>
          <w:b w:val="0"/>
          <w:bCs/>
          <w:color w:val="000000"/>
          <w:sz w:val="28"/>
          <w:szCs w:val="28"/>
        </w:rPr>
        <w:t>Програма спрямована на те, щоб сформувати стійку українську національну ідентичність, що буде досягнуто шляхом збереження історичної пам’яті, розвитку української мови та культури, виховання активних громадян, посилення патріотичного виховання та інтеграції в європейські цінності.</w:t>
      </w:r>
    </w:p>
    <w:p w14:paraId="1E8EB5A2">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rFonts w:hint="default"/>
          <w:b w:val="0"/>
          <w:bCs/>
          <w:color w:val="000000"/>
          <w:sz w:val="28"/>
          <w:szCs w:val="28"/>
        </w:rPr>
      </w:pPr>
      <w:r>
        <w:rPr>
          <w:rFonts w:hint="default"/>
          <w:b w:val="0"/>
          <w:bCs/>
          <w:color w:val="000000"/>
          <w:sz w:val="28"/>
          <w:szCs w:val="28"/>
        </w:rPr>
        <w:t>Для реалізації поставлених завдань передбачається проведення культурних заходів, здійснення інформаційних кампаній, підтримка громадських ініціатив та розвиток міжнародного співробітництва, впровадження освітніх програм.</w:t>
      </w:r>
    </w:p>
    <w:p w14:paraId="6AFD5DF2">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rFonts w:hint="default"/>
          <w:b w:val="0"/>
          <w:bCs/>
          <w:color w:val="000000"/>
          <w:sz w:val="28"/>
          <w:szCs w:val="28"/>
        </w:rPr>
      </w:pPr>
      <w:r>
        <w:rPr>
          <w:rFonts w:hint="default"/>
          <w:b w:val="0"/>
          <w:bCs/>
          <w:color w:val="000000"/>
          <w:sz w:val="28"/>
          <w:szCs w:val="28"/>
        </w:rPr>
        <w:t xml:space="preserve">Реалізація Програми сприятиме значним позитивним зрушенням, спрямованим на зміцнення національної єдності, розвиток громадянського суспільства, збереження культурної спадщини та інтеграцію </w:t>
      </w:r>
      <w:r>
        <w:rPr>
          <w:rFonts w:hint="default"/>
          <w:b w:val="0"/>
          <w:bCs/>
          <w:color w:val="000000"/>
          <w:sz w:val="28"/>
          <w:szCs w:val="28"/>
          <w:lang w:val="uk-UA"/>
        </w:rPr>
        <w:t>громади</w:t>
      </w:r>
      <w:r>
        <w:rPr>
          <w:rFonts w:hint="default"/>
          <w:b w:val="0"/>
          <w:bCs/>
          <w:color w:val="000000"/>
          <w:sz w:val="28"/>
          <w:szCs w:val="28"/>
        </w:rPr>
        <w:t xml:space="preserve"> в загальноукраїнський контекст. </w:t>
      </w:r>
    </w:p>
    <w:p w14:paraId="6ABCE51B">
      <w:pPr>
        <w:pStyle w:val="15"/>
        <w:pBdr>
          <w:top w:val="none" w:color="auto" w:sz="0" w:space="0"/>
          <w:left w:val="none" w:color="auto" w:sz="0" w:space="0"/>
          <w:bottom w:val="none" w:color="auto" w:sz="0" w:space="0"/>
          <w:right w:val="none" w:color="auto" w:sz="0" w:space="0"/>
          <w:between w:val="none" w:color="auto" w:sz="0" w:space="0"/>
        </w:pBdr>
        <w:ind w:firstLine="708"/>
        <w:jc w:val="both"/>
        <w:rPr>
          <w:rFonts w:hint="default"/>
          <w:b w:val="0"/>
          <w:bCs/>
          <w:color w:val="000000"/>
          <w:sz w:val="28"/>
          <w:szCs w:val="28"/>
        </w:rPr>
      </w:pPr>
    </w:p>
    <w:p w14:paraId="7E9763CF">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157"/>
        <w:jc w:val="both"/>
        <w:rPr>
          <w:rStyle w:val="22"/>
          <w:color w:val="000000"/>
          <w:sz w:val="28"/>
          <w:szCs w:val="28"/>
        </w:rPr>
      </w:pPr>
      <w:r>
        <w:rPr>
          <w:b/>
          <w:color w:val="000000"/>
          <w:sz w:val="28"/>
          <w:szCs w:val="28"/>
        </w:rPr>
        <w:t xml:space="preserve">1. </w:t>
      </w:r>
      <w:r>
        <w:rPr>
          <w:b/>
          <w:bCs/>
          <w:color w:val="000000"/>
          <w:sz w:val="28"/>
          <w:szCs w:val="28"/>
        </w:rPr>
        <w:t>АНАЛІЗ ІСНУЮЧОГО СТАНУ ТА В</w:t>
      </w:r>
      <w:r>
        <w:rPr>
          <w:b/>
          <w:color w:val="000000"/>
          <w:sz w:val="28"/>
          <w:szCs w:val="28"/>
        </w:rPr>
        <w:t xml:space="preserve">ИЗНАЧЕННЯ ПРОБЛЕМ, НА РОЗВ’ЯЗАННЯ ЯКИХ СПРЯМОВАНА ПРОГРАМА </w:t>
      </w:r>
    </w:p>
    <w:p w14:paraId="3BD8F7E1">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Style w:val="22"/>
          <w:rFonts w:hint="default"/>
          <w:color w:val="000000"/>
          <w:sz w:val="28"/>
          <w:szCs w:val="28"/>
          <w:lang w:val="uk-UA"/>
        </w:rPr>
        <w:t>Ц</w:t>
      </w:r>
      <w:r>
        <w:rPr>
          <w:rStyle w:val="22"/>
          <w:rFonts w:hint="default"/>
          <w:color w:val="000000"/>
          <w:sz w:val="28"/>
          <w:szCs w:val="28"/>
        </w:rPr>
        <w:t>ільов</w:t>
      </w:r>
      <w:r>
        <w:rPr>
          <w:rStyle w:val="22"/>
          <w:rFonts w:hint="default"/>
          <w:color w:val="000000"/>
          <w:sz w:val="28"/>
          <w:szCs w:val="28"/>
          <w:lang w:val="uk-UA"/>
        </w:rPr>
        <w:t>а</w:t>
      </w:r>
      <w:r>
        <w:rPr>
          <w:rStyle w:val="22"/>
          <w:rFonts w:hint="default"/>
          <w:color w:val="000000"/>
          <w:sz w:val="28"/>
          <w:szCs w:val="28"/>
        </w:rPr>
        <w:t xml:space="preserve"> соціальн</w:t>
      </w:r>
      <w:r>
        <w:rPr>
          <w:rStyle w:val="22"/>
          <w:rFonts w:hint="default"/>
          <w:color w:val="000000"/>
          <w:sz w:val="28"/>
          <w:szCs w:val="28"/>
          <w:lang w:val="uk-UA"/>
        </w:rPr>
        <w:t>а</w:t>
      </w:r>
      <w:r>
        <w:rPr>
          <w:rStyle w:val="22"/>
          <w:rFonts w:hint="default"/>
          <w:color w:val="000000"/>
          <w:sz w:val="28"/>
          <w:szCs w:val="28"/>
        </w:rPr>
        <w:t xml:space="preserve"> програм</w:t>
      </w:r>
      <w:r>
        <w:rPr>
          <w:rStyle w:val="22"/>
          <w:rFonts w:hint="default"/>
          <w:color w:val="000000"/>
          <w:sz w:val="28"/>
          <w:szCs w:val="28"/>
          <w:lang w:val="uk-UA"/>
        </w:rPr>
        <w:t>а</w:t>
      </w:r>
      <w:r>
        <w:rPr>
          <w:rStyle w:val="22"/>
          <w:rFonts w:hint="default"/>
          <w:color w:val="000000"/>
          <w:sz w:val="28"/>
          <w:szCs w:val="28"/>
        </w:rPr>
        <w:t xml:space="preserve"> з утвердження української національної та громадянської ідентичності Бахмутської міської територіальної громади на 2026-2028 роки</w:t>
      </w:r>
      <w:r>
        <w:rPr>
          <w:rStyle w:val="22"/>
          <w:color w:val="000000"/>
          <w:sz w:val="28"/>
          <w:szCs w:val="28"/>
        </w:rPr>
        <w:t xml:space="preserve"> </w:t>
      </w:r>
      <w:r>
        <w:rPr>
          <w:rFonts w:hint="default"/>
          <w:color w:val="000000"/>
          <w:sz w:val="28"/>
          <w:szCs w:val="28"/>
          <w:highlight w:val="none"/>
        </w:rPr>
        <w:t xml:space="preserve">(далі - Програма) розроблена відповідно до положень Конституції України, законів України «Про основні засади державної політики у сфері утвердження української національної та громадянської ідентичності», «Про національну безпеку України», «Про освіту», «Про основи національного спротиву», «Про забезпечення функціонування української мови як державної», «Про закордонних українців», «Про волонтерську діяльність», «Про правовий статус та вшанування пам’яті борців за незалежність України у XX столітті», «Про засудження комуністичного та націонал-соціалістичного (нацистського) тоталітарних режимів в Україні та заборону пропаганди їхньої символіки», «Про засудження та заборону пропаганди російської імперської політики в Україні і деколонізацію топонімії», Указу Президента України від 28 грудня 2021 року </w:t>
      </w:r>
      <w:r>
        <w:rPr>
          <w:rFonts w:hint="default"/>
          <w:color w:val="000000"/>
          <w:sz w:val="28"/>
          <w:szCs w:val="28"/>
          <w:highlight w:val="none"/>
          <w:lang w:val="uk-UA"/>
        </w:rPr>
        <w:t xml:space="preserve">       </w:t>
      </w:r>
      <w:r>
        <w:rPr>
          <w:rFonts w:hint="default"/>
          <w:color w:val="000000"/>
          <w:sz w:val="28"/>
          <w:szCs w:val="28"/>
          <w:highlight w:val="none"/>
        </w:rPr>
        <w:t>№ 685 «Про рішення Ради національної безпеки і оборони України від 15 жовтня 2021 року «Про Стратегію інформаційної безпеки», постанови Верховної Ради України від 12 травня 2015 року № 373-VIII «Про вшанування героїв АТО та вдосконалення національно-патріотичного виховання дітей та молоді», постанови Кабінету Міністрів України від 30 липня 2024 року № 864 «Про затвердження Державної цільової соціальної програми з утвердження української національної та громадянської ідентичності на період до 2028 року», розпоряджень Кабінету Міністрів України від 03 жовтня 2018 року № 710 «Про схвалення Концепції розвитку громадянської освіти в Україні», від 17 липня 2019 року № 596-р «Про схвалення Стратегії популяризації української мови до 2030 року «Сильна мова — успішна держава» та інших нормативно-правових актів.</w:t>
      </w:r>
    </w:p>
    <w:p w14:paraId="6D2E5466">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rPr>
        <w:t>Утвердження української національної та громадянської ідентичності є стратегічним пріоритетом, оскільки сприяє зміцненню національної безпеки та стійкості держави до внутрішніх і зовнішніх загроз.</w:t>
      </w:r>
    </w:p>
    <w:p w14:paraId="644BBFE5">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rPr>
        <w:t>Повномасштабна збройна агресія Російської Федерації проти України ставить перед суспільством нагальне завдання консолідації навколо суспільно-державних (національних) цінностей. Формування почуття спільної відповідальності, готовність захищати свою державу та збереження культурних цінностей стали ключовими викликами для українців. Війна актуалізувала потребу в посиленні національної свідомості та об'єднанні зусиль для протистояння агресору.</w:t>
      </w:r>
    </w:p>
    <w:p w14:paraId="5822DA0B">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rPr>
        <w:t xml:space="preserve">Комплекс викликів, з якими зіткнулася Україна з 2014 року, суттєво вплинув на соціально-економічну ситуацію та процеси формування національної свідомості. Збройна агресія Російської Федерації, тимчасова окупація частини території, демографічна криза, пандемія COVID-19 та проблеми в освіті, науці та культурі створили значні перешкоди для консолідації суспільства та розвитку національної ідентичності. </w:t>
      </w:r>
    </w:p>
    <w:p w14:paraId="26FCA663">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rPr>
        <w:t>Низький рівень медіаграмотності населення, постколоніальні та посттоталітарні наслідки, а також відсутність системного підходу до військово-патріотичного виховання посилюють ці негативні тенденції.</w:t>
      </w:r>
    </w:p>
    <w:p w14:paraId="4D051C05">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rPr>
        <w:t xml:space="preserve">Утвердження української національної ідентичності вимагає системного підходу на державному, регіональному та місцевому рівнях. Складність та масштабність проблем у цій сфері потребують розробки цілісної програми, яка об’єднає зусилля органів влади, інститутів громадянського суспільства, закладів освіти та закладів сфери утвердження української національної та громадянської ідентичності. Такий підхід забезпечить ефективне вирішення завдань, пов’язаних із формуванням національної свідомості та консолідації суспільства. </w:t>
      </w:r>
    </w:p>
    <w:p w14:paraId="2A8DDB90">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rPr>
        <w:t>Програма сприятиме вирішенню таких проблем у сфері утвердження української національної та громадянської ідентичності:</w:t>
      </w:r>
    </w:p>
    <w:p w14:paraId="79078618">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lang w:val="uk-UA"/>
        </w:rPr>
        <w:t xml:space="preserve">- </w:t>
      </w:r>
      <w:r>
        <w:rPr>
          <w:rFonts w:hint="default"/>
          <w:color w:val="000000"/>
          <w:sz w:val="28"/>
          <w:szCs w:val="28"/>
          <w:highlight w:val="none"/>
        </w:rPr>
        <w:t>наявність деструктивного впливу імперського, колоніального і комуністичного тоталітарного режимів;</w:t>
      </w:r>
    </w:p>
    <w:p w14:paraId="70EF08C0">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lang w:val="uk-UA"/>
        </w:rPr>
        <w:t xml:space="preserve">- </w:t>
      </w:r>
      <w:r>
        <w:rPr>
          <w:rFonts w:hint="default"/>
          <w:color w:val="000000"/>
          <w:sz w:val="28"/>
          <w:szCs w:val="28"/>
          <w:highlight w:val="none"/>
        </w:rPr>
        <w:t>недостатній рівень медіаграмотності (медіакультури), зокрема в умовах стрімкого розвитку цифрових технологій;</w:t>
      </w:r>
    </w:p>
    <w:p w14:paraId="00B06369">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lang w:val="uk-UA"/>
        </w:rPr>
        <w:t xml:space="preserve">- </w:t>
      </w:r>
      <w:r>
        <w:rPr>
          <w:rFonts w:hint="default"/>
          <w:color w:val="000000"/>
          <w:sz w:val="28"/>
          <w:szCs w:val="28"/>
          <w:highlight w:val="none"/>
        </w:rPr>
        <w:t>недостатня кількість цифрового та культурного українськомовного продукту для різних вікових категорій та цільових груп;</w:t>
      </w:r>
    </w:p>
    <w:p w14:paraId="6573D9D9">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lang w:val="uk-UA"/>
        </w:rPr>
        <w:t xml:space="preserve">- </w:t>
      </w:r>
      <w:r>
        <w:rPr>
          <w:rFonts w:hint="default"/>
          <w:color w:val="000000"/>
          <w:sz w:val="28"/>
          <w:szCs w:val="28"/>
          <w:highlight w:val="none"/>
        </w:rPr>
        <w:t>відсутність єдиної інформаційно-просвітницької політики у сфері утвердження української національної та громадянської ідентичності;</w:t>
      </w:r>
    </w:p>
    <w:p w14:paraId="6BA58633">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lang w:val="uk-UA"/>
        </w:rPr>
        <w:t xml:space="preserve">- </w:t>
      </w:r>
      <w:r>
        <w:rPr>
          <w:rFonts w:hint="default"/>
          <w:color w:val="000000"/>
          <w:sz w:val="28"/>
          <w:szCs w:val="28"/>
          <w:highlight w:val="none"/>
        </w:rPr>
        <w:t>відсутність механізмів та системних підходів для підготовки, перепідготовки та підвищення кваліфікації фахівців у сфері утвердження української національної та громадянської ідентичності, які також зможуть бути залучені до процесів реінтеграції населення тимчасово окупованої території;</w:t>
      </w:r>
    </w:p>
    <w:p w14:paraId="37BD9FC2">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lang w:val="uk-UA"/>
        </w:rPr>
        <w:t xml:space="preserve">- </w:t>
      </w:r>
      <w:r>
        <w:rPr>
          <w:rFonts w:hint="default"/>
          <w:color w:val="000000"/>
          <w:sz w:val="28"/>
          <w:szCs w:val="28"/>
          <w:highlight w:val="none"/>
        </w:rPr>
        <w:t>відсутність системного характеру військово-патріотичного виховання населення всіх вікових категорій і, як наслідок, формування системи під впливом деструктивних внутрішніх і зовнішніх факторів, зокрема держави-агресора;</w:t>
      </w:r>
    </w:p>
    <w:p w14:paraId="1DBEE6C5">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lang w:val="uk-UA"/>
        </w:rPr>
        <w:t xml:space="preserve">- </w:t>
      </w:r>
      <w:r>
        <w:rPr>
          <w:rFonts w:hint="default"/>
          <w:color w:val="000000"/>
          <w:sz w:val="28"/>
          <w:szCs w:val="28"/>
          <w:highlight w:val="none"/>
        </w:rPr>
        <w:t>концентрація зусиль інститутів громадянського суспільства на найбільш актуальних питаннях за рахунок інших напрямів, зокрема утвердження української національної та громадянської ідентичності.</w:t>
      </w:r>
    </w:p>
    <w:p w14:paraId="284039E5">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rPr>
        <w:t xml:space="preserve">Отже, існує потреба у впровадженні єдиного підходу у сфері утвердження української національної та громадянської ідентичності, що сприятиме єдності та консолідації суспільства у </w:t>
      </w:r>
      <w:r>
        <w:rPr>
          <w:rFonts w:hint="default"/>
          <w:color w:val="000000"/>
          <w:sz w:val="28"/>
          <w:szCs w:val="28"/>
          <w:highlight w:val="none"/>
          <w:lang w:val="uk-UA"/>
        </w:rPr>
        <w:t>Бахмутській міській територіальній громаді</w:t>
      </w:r>
      <w:r>
        <w:rPr>
          <w:rFonts w:hint="default"/>
          <w:color w:val="000000"/>
          <w:sz w:val="28"/>
          <w:szCs w:val="28"/>
          <w:highlight w:val="none"/>
        </w:rPr>
        <w:t>.</w:t>
      </w:r>
    </w:p>
    <w:p w14:paraId="18756876">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highlight w:val="none"/>
        </w:rPr>
      </w:pPr>
      <w:r>
        <w:rPr>
          <w:rFonts w:hint="default"/>
          <w:color w:val="000000"/>
          <w:sz w:val="28"/>
          <w:szCs w:val="28"/>
          <w:highlight w:val="none"/>
        </w:rPr>
        <w:t>Програма потребує міжгалузевої взаємодії та повинна передбачати заходи з урахуванням таких вікових категорій: діти (6 – 14 років), молодь (14 – 35 років), населення від 35 років.</w:t>
      </w:r>
    </w:p>
    <w:p w14:paraId="04C23AB0">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color w:val="000000"/>
          <w:sz w:val="28"/>
          <w:szCs w:val="28"/>
          <w:highlight w:val="none"/>
        </w:rPr>
      </w:pPr>
      <w:r>
        <w:rPr>
          <w:rFonts w:hint="default"/>
          <w:color w:val="000000"/>
          <w:sz w:val="28"/>
          <w:szCs w:val="28"/>
          <w:highlight w:val="none"/>
        </w:rPr>
        <w:t>Програма має відкритий характер і може бути змінена у разі потреби.</w:t>
      </w:r>
    </w:p>
    <w:p w14:paraId="3ADE3510">
      <w:pPr>
        <w:pStyle w:val="15"/>
        <w:pBdr>
          <w:top w:val="none" w:color="auto" w:sz="0" w:space="0"/>
          <w:left w:val="none" w:color="auto" w:sz="0" w:space="0"/>
          <w:bottom w:val="none" w:color="auto" w:sz="0" w:space="0"/>
          <w:right w:val="none" w:color="auto" w:sz="0" w:space="0"/>
          <w:between w:val="none" w:color="auto" w:sz="0" w:space="0"/>
        </w:pBdr>
        <w:jc w:val="both"/>
        <w:rPr>
          <w:color w:val="000000"/>
          <w:sz w:val="28"/>
          <w:szCs w:val="28"/>
        </w:rPr>
      </w:pPr>
    </w:p>
    <w:p w14:paraId="00D6988C">
      <w:pPr>
        <w:pStyle w:val="15"/>
        <w:numPr>
          <w:ilvl w:val="0"/>
          <w:numId w:val="0"/>
        </w:numPr>
        <w:pBdr>
          <w:top w:val="none" w:color="auto" w:sz="0" w:space="0"/>
          <w:left w:val="none" w:color="auto" w:sz="0" w:space="0"/>
          <w:bottom w:val="none" w:color="auto" w:sz="0" w:space="0"/>
          <w:right w:val="none" w:color="auto" w:sz="0" w:space="0"/>
          <w:between w:val="none" w:color="auto" w:sz="0" w:space="0"/>
        </w:pBdr>
        <w:ind w:left="0" w:leftChars="0" w:firstLine="440" w:firstLineChars="157"/>
        <w:jc w:val="both"/>
        <w:rPr>
          <w:color w:val="000000"/>
          <w:sz w:val="28"/>
          <w:szCs w:val="28"/>
        </w:rPr>
      </w:pPr>
      <w:r>
        <w:rPr>
          <w:rFonts w:hint="default"/>
          <w:b/>
          <w:color w:val="000000"/>
          <w:sz w:val="28"/>
          <w:szCs w:val="28"/>
          <w:lang w:val="uk-UA"/>
        </w:rPr>
        <w:t xml:space="preserve">2. </w:t>
      </w:r>
      <w:r>
        <w:rPr>
          <w:b/>
          <w:color w:val="000000"/>
          <w:sz w:val="28"/>
          <w:szCs w:val="28"/>
        </w:rPr>
        <w:t>МЕТА ПРОГРАМИ</w:t>
      </w:r>
    </w:p>
    <w:p w14:paraId="77E782CE">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color w:val="000000"/>
          <w:sz w:val="28"/>
          <w:szCs w:val="28"/>
        </w:rPr>
        <w:t xml:space="preserve">Метою Програми </w:t>
      </w:r>
      <w:r>
        <w:rPr>
          <w:color w:val="000000"/>
          <w:sz w:val="28"/>
          <w:szCs w:val="28"/>
          <w:lang w:val="uk-UA"/>
        </w:rPr>
        <w:t>є</w:t>
      </w:r>
      <w:r>
        <w:rPr>
          <w:rFonts w:hint="default"/>
          <w:color w:val="000000"/>
          <w:sz w:val="28"/>
          <w:szCs w:val="28"/>
          <w:lang w:val="uk-UA"/>
        </w:rPr>
        <w:t xml:space="preserve"> </w:t>
      </w:r>
      <w:r>
        <w:rPr>
          <w:rFonts w:hint="default"/>
          <w:color w:val="000000"/>
          <w:sz w:val="28"/>
          <w:szCs w:val="28"/>
        </w:rPr>
        <w:t xml:space="preserve">створення сприятливих умов для реалізації </w:t>
      </w:r>
      <w:r>
        <w:rPr>
          <w:rFonts w:hint="default"/>
          <w:color w:val="000000"/>
          <w:sz w:val="28"/>
          <w:szCs w:val="28"/>
          <w:lang w:val="uk-UA"/>
        </w:rPr>
        <w:t>державної</w:t>
      </w:r>
      <w:r>
        <w:rPr>
          <w:rFonts w:hint="default"/>
          <w:color w:val="000000"/>
          <w:sz w:val="28"/>
          <w:szCs w:val="28"/>
        </w:rPr>
        <w:t xml:space="preserve"> політики у сфері утвердження української національної та громадянської ідентичності шляхом національно-патріотичного, військово- патріотичного виховання, громадянської освіти населення </w:t>
      </w:r>
      <w:r>
        <w:rPr>
          <w:rFonts w:hint="default"/>
          <w:color w:val="000000"/>
          <w:sz w:val="28"/>
          <w:szCs w:val="28"/>
          <w:lang w:val="uk-UA"/>
        </w:rPr>
        <w:t>Бахмутської міської територіальної громади</w:t>
      </w:r>
      <w:r>
        <w:rPr>
          <w:rFonts w:hint="default"/>
          <w:color w:val="000000"/>
          <w:sz w:val="28"/>
          <w:szCs w:val="28"/>
        </w:rPr>
        <w:t>, популяризація суспільно-державних (національних) цінностей України (самобутність, соборність, воля, гідність), реалізації комплексу заходів, спрямованих на збереження історичної пам’яті, популяризацію української культури, мови та літератури, формування громадянської свідомості та активної громадянської  позиції,  готовності  до  захисту  державної  незалежності і територіальної цілісності України.</w:t>
      </w:r>
    </w:p>
    <w:p w14:paraId="49BF49F9">
      <w:pPr>
        <w:pStyle w:val="15"/>
        <w:pBdr>
          <w:top w:val="none" w:color="auto" w:sz="0" w:space="0"/>
          <w:left w:val="none" w:color="auto" w:sz="0" w:space="0"/>
          <w:bottom w:val="none" w:color="auto" w:sz="0" w:space="0"/>
          <w:right w:val="none" w:color="auto" w:sz="0" w:space="0"/>
          <w:between w:val="none" w:color="auto" w:sz="0" w:space="0"/>
        </w:pBdr>
        <w:jc w:val="both"/>
        <w:rPr>
          <w:rFonts w:hint="default"/>
          <w:color w:val="000000"/>
          <w:sz w:val="28"/>
          <w:szCs w:val="28"/>
        </w:rPr>
      </w:pPr>
    </w:p>
    <w:p w14:paraId="0792240E">
      <w:pPr>
        <w:pStyle w:val="15"/>
        <w:numPr>
          <w:ilvl w:val="0"/>
          <w:numId w:val="0"/>
        </w:numPr>
        <w:pBdr>
          <w:top w:val="none" w:color="auto" w:sz="0" w:space="0"/>
          <w:left w:val="none" w:color="auto" w:sz="0" w:space="0"/>
          <w:bottom w:val="none" w:color="auto" w:sz="0" w:space="0"/>
          <w:right w:val="none" w:color="auto" w:sz="0" w:space="0"/>
          <w:between w:val="none" w:color="auto" w:sz="0" w:space="0"/>
        </w:pBdr>
        <w:ind w:left="0" w:leftChars="0" w:firstLine="440" w:firstLineChars="157"/>
        <w:jc w:val="both"/>
        <w:rPr>
          <w:color w:val="000000"/>
          <w:sz w:val="28"/>
          <w:szCs w:val="28"/>
        </w:rPr>
      </w:pPr>
      <w:r>
        <w:rPr>
          <w:rFonts w:hint="default"/>
          <w:b/>
          <w:color w:val="000000"/>
          <w:sz w:val="28"/>
          <w:szCs w:val="28"/>
          <w:lang w:val="uk-UA"/>
        </w:rPr>
        <w:t xml:space="preserve">3. </w:t>
      </w:r>
      <w:r>
        <w:rPr>
          <w:b/>
          <w:color w:val="000000"/>
          <w:sz w:val="28"/>
          <w:szCs w:val="28"/>
        </w:rPr>
        <w:t>ОБГРУНТУВАННЯ ШЛЯХІВ І ЗАСОБІВ РОЗВ’ЯЗАННЯ ПРОБЛЕМИ</w:t>
      </w:r>
    </w:p>
    <w:p w14:paraId="0C7DF372">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color w:val="000000"/>
          <w:sz w:val="28"/>
          <w:szCs w:val="28"/>
        </w:rPr>
      </w:pPr>
    </w:p>
    <w:p w14:paraId="007F6A01">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rPr>
        <w:t>Основними завданнями Програми є:</w:t>
      </w:r>
    </w:p>
    <w:p w14:paraId="391E1EC8">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здійснення національно-патріотичного виховання;</w:t>
      </w:r>
    </w:p>
    <w:p w14:paraId="1F96277B">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здійснення військово-патріотичного виховання;</w:t>
      </w:r>
    </w:p>
    <w:p w14:paraId="3B345CCC">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підвищення рівня громадянської освіти;</w:t>
      </w:r>
    </w:p>
    <w:p w14:paraId="2037710B">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співпраця органів державної влади, органів місцевого самоврядування та інститутів громадянського суспільства у формуванні української національної та громадянської ідентичності;</w:t>
      </w:r>
    </w:p>
    <w:p w14:paraId="03F2BD94">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формування системи кадрового забезпечення у сфері утвердження української національної та громадянської ідентичності;</w:t>
      </w:r>
    </w:p>
    <w:p w14:paraId="43AF72ED">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забезпечення організації науково-дослідної та методичної роботи у сфері утвердження української національної та громадянської ідентичності.</w:t>
      </w:r>
    </w:p>
    <w:p w14:paraId="4A77920F">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rPr>
        <w:t>Виконання визначених завдань відбувається шляхом:</w:t>
      </w:r>
    </w:p>
    <w:p w14:paraId="569BBCC1">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формування активної громадянської позиції, утвердження національної ідентичності на основі духовних цінностей українського народу, національної самобутності;</w:t>
      </w:r>
    </w:p>
    <w:p w14:paraId="6EC9550D">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здійснення проєктів та заходів, спрямованих на підвищення престижу військової служби;</w:t>
      </w:r>
    </w:p>
    <w:p w14:paraId="16D83029">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координація інформаційно-просвітницької роботи у сфері утвердження української національної та громадянської ідентичності;</w:t>
      </w:r>
    </w:p>
    <w:p w14:paraId="38796478">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утвердження поваги до державної мови, що є важливим аспектом формування й розвитку особистості та основою утвердження національної ідентичності;</w:t>
      </w:r>
    </w:p>
    <w:p w14:paraId="7B4A14E2">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сприяння утвердженню сімейних цінностей та активне залучення молодих сімей</w:t>
      </w:r>
      <w:r>
        <w:rPr>
          <w:rFonts w:hint="default"/>
          <w:color w:val="000000"/>
          <w:sz w:val="28"/>
          <w:szCs w:val="28"/>
        </w:rPr>
        <w:tab/>
      </w:r>
      <w:r>
        <w:rPr>
          <w:rFonts w:hint="default"/>
          <w:color w:val="000000"/>
          <w:sz w:val="28"/>
          <w:szCs w:val="28"/>
        </w:rPr>
        <w:t xml:space="preserve"> до формування української національної та громадянської ідентичності;</w:t>
      </w:r>
    </w:p>
    <w:p w14:paraId="3A4274CB">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забезпечення належної організації науково-дослідної та методичної роботи у сфері утвердження української національної та громадянської ідентичності;</w:t>
      </w:r>
    </w:p>
    <w:p w14:paraId="6CB927D9">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організація заходів, спрямованих на розвиток критичного мислення та медіаграмотності населення;</w:t>
      </w:r>
    </w:p>
    <w:p w14:paraId="627107D6">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формування антикорупційної, політичної, правової, моральної та етичної форми суспільної свідомості, зокрема, шляхом інформування про обов’язки і права;</w:t>
      </w:r>
    </w:p>
    <w:p w14:paraId="106A08DF">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удосконалення фізичної підготовки допризовної молоді та розвиток морально-вольових якостей, загартування до виконання завдань за призначенням відповідно до вимог сучасності;</w:t>
      </w:r>
    </w:p>
    <w:p w14:paraId="4800952B">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формування традицій щодо вшанування пам’яті захисників і захисниць України, які загинули захищаючи незалежність та територіальну цілісність держави;</w:t>
      </w:r>
    </w:p>
    <w:p w14:paraId="3D5E0C7B">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сприяння створенню та розвитку мережі сфери утвердження української національної та громадянської ідентичності;</w:t>
      </w:r>
    </w:p>
    <w:p w14:paraId="7CCD8093">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підвищення кваліфікації та професійної компетентності фахівців у сфері утвердження української національної та громадянської ідентичності;</w:t>
      </w:r>
    </w:p>
    <w:p w14:paraId="0D5530E2">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формування національно-культурної ідентичності, національно-патріотичного світогляду, збереження та розвитку духовно-моральних цінностей українського народу;</w:t>
      </w:r>
    </w:p>
    <w:p w14:paraId="757830E7">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 xml:space="preserve">збереження культурної спадщини як основи національної культури та розширення доступу до неї громадян. </w:t>
      </w:r>
    </w:p>
    <w:p w14:paraId="33D097CB">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rFonts w:hint="default"/>
          <w:color w:val="000000"/>
          <w:sz w:val="28"/>
          <w:szCs w:val="28"/>
        </w:rPr>
      </w:pPr>
      <w:r>
        <w:rPr>
          <w:rFonts w:hint="default"/>
          <w:color w:val="000000"/>
          <w:sz w:val="28"/>
          <w:szCs w:val="28"/>
        </w:rPr>
        <w:t>Отже, Програма покликана сформувати цілісну систему у сфері утвердження української національної та громадянської ідентичності, яка є важливою складовою національної безпеки України.</w:t>
      </w:r>
    </w:p>
    <w:p w14:paraId="4760B978">
      <w:pPr>
        <w:pStyle w:val="15"/>
        <w:pBdr>
          <w:top w:val="none" w:color="auto" w:sz="0" w:space="0"/>
          <w:left w:val="none" w:color="auto" w:sz="0" w:space="0"/>
          <w:bottom w:val="none" w:color="auto" w:sz="0" w:space="0"/>
          <w:right w:val="none" w:color="auto" w:sz="0" w:space="0"/>
          <w:between w:val="none" w:color="auto" w:sz="0" w:space="0"/>
        </w:pBdr>
        <w:ind w:left="0" w:leftChars="0" w:firstLine="439" w:firstLineChars="157"/>
        <w:jc w:val="both"/>
        <w:rPr>
          <w:color w:val="000000"/>
          <w:sz w:val="28"/>
          <w:szCs w:val="28"/>
        </w:rPr>
      </w:pPr>
      <w:r>
        <w:rPr>
          <w:color w:val="000000"/>
          <w:sz w:val="28"/>
          <w:szCs w:val="28"/>
        </w:rPr>
        <w:t>Заходи з реалізації Програми викладені у додатку 1 до Програми.</w:t>
      </w:r>
    </w:p>
    <w:p w14:paraId="64B8142C">
      <w:pPr>
        <w:pStyle w:val="15"/>
        <w:pBdr>
          <w:top w:val="none" w:color="auto" w:sz="0" w:space="0"/>
          <w:left w:val="none" w:color="auto" w:sz="0" w:space="0"/>
          <w:bottom w:val="none" w:color="auto" w:sz="0" w:space="0"/>
          <w:right w:val="none" w:color="auto" w:sz="0" w:space="0"/>
          <w:between w:val="none" w:color="auto" w:sz="0" w:space="0"/>
        </w:pBdr>
        <w:jc w:val="both"/>
        <w:rPr>
          <w:color w:val="FF0000"/>
          <w:sz w:val="28"/>
          <w:szCs w:val="28"/>
        </w:rPr>
      </w:pPr>
    </w:p>
    <w:p w14:paraId="04EAC530">
      <w:pPr>
        <w:pStyle w:val="15"/>
        <w:pBdr>
          <w:top w:val="none" w:color="auto" w:sz="0" w:space="0"/>
          <w:left w:val="none" w:color="auto" w:sz="0" w:space="0"/>
          <w:bottom w:val="none" w:color="auto" w:sz="0" w:space="0"/>
          <w:right w:val="none" w:color="auto" w:sz="0" w:space="0"/>
          <w:between w:val="none" w:color="auto" w:sz="0" w:space="0"/>
        </w:pBdr>
        <w:spacing w:line="288" w:lineRule="auto"/>
        <w:ind w:left="13" w:leftChars="6" w:firstLine="426" w:firstLineChars="152"/>
        <w:jc w:val="both"/>
        <w:rPr>
          <w:color w:val="000000"/>
          <w:sz w:val="28"/>
          <w:szCs w:val="28"/>
        </w:rPr>
      </w:pPr>
      <w:r>
        <w:rPr>
          <w:b/>
          <w:color w:val="000000"/>
          <w:sz w:val="28"/>
          <w:szCs w:val="28"/>
        </w:rPr>
        <w:t>4.ОЧІКУВАННІ РЕЗУЛЬТАТИ ВИКОНАННЯ ПРОГРАМИ</w:t>
      </w:r>
    </w:p>
    <w:p w14:paraId="3D9B76D0">
      <w:pPr>
        <w:pStyle w:val="15"/>
        <w:pBdr>
          <w:top w:val="none" w:color="auto" w:sz="0" w:space="0"/>
          <w:left w:val="none" w:color="auto" w:sz="0" w:space="0"/>
          <w:bottom w:val="none" w:color="auto" w:sz="0" w:space="0"/>
          <w:right w:val="none" w:color="auto" w:sz="0" w:space="0"/>
          <w:between w:val="none" w:color="auto" w:sz="0" w:space="0"/>
        </w:pBdr>
        <w:spacing w:line="288" w:lineRule="auto"/>
        <w:ind w:left="13" w:leftChars="6" w:firstLine="425" w:firstLineChars="152"/>
        <w:jc w:val="both"/>
        <w:rPr>
          <w:color w:val="000000"/>
          <w:sz w:val="28"/>
          <w:szCs w:val="28"/>
        </w:rPr>
      </w:pPr>
    </w:p>
    <w:p w14:paraId="5C0D5D20">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rPr>
        <w:t>Виконання Програми надасть змогу:</w:t>
      </w:r>
    </w:p>
    <w:p w14:paraId="4C6BE1D2">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 xml:space="preserve">збільшити частку населення </w:t>
      </w:r>
      <w:r>
        <w:rPr>
          <w:rFonts w:hint="default"/>
          <w:color w:val="000000"/>
          <w:sz w:val="28"/>
          <w:szCs w:val="28"/>
          <w:lang w:val="uk-UA"/>
        </w:rPr>
        <w:t>Бахмутської міської територіальної громади</w:t>
      </w:r>
      <w:r>
        <w:rPr>
          <w:rFonts w:hint="default"/>
          <w:color w:val="000000"/>
          <w:sz w:val="28"/>
          <w:szCs w:val="28"/>
        </w:rPr>
        <w:t>, яке долучається до участі у заходах та до реалізації проєктів у сфері утвердження української національної та громадянської ідентичності;</w:t>
      </w:r>
    </w:p>
    <w:p w14:paraId="528E976D">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 xml:space="preserve">збільшити частку населення </w:t>
      </w:r>
      <w:r>
        <w:rPr>
          <w:rFonts w:hint="default"/>
          <w:color w:val="000000"/>
          <w:sz w:val="28"/>
          <w:szCs w:val="28"/>
          <w:lang w:val="uk-UA"/>
        </w:rPr>
        <w:t>Бахмутської міської територіальної громади</w:t>
      </w:r>
      <w:r>
        <w:rPr>
          <w:rFonts w:hint="default"/>
          <w:color w:val="000000"/>
          <w:sz w:val="28"/>
          <w:szCs w:val="28"/>
        </w:rPr>
        <w:t>, яке пишається своїм українським походженням та/або громадянством;</w:t>
      </w:r>
    </w:p>
    <w:p w14:paraId="047F8961">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 xml:space="preserve">сприяти зростанню частки населення </w:t>
      </w:r>
      <w:r>
        <w:rPr>
          <w:rFonts w:hint="default"/>
          <w:color w:val="000000"/>
          <w:sz w:val="28"/>
          <w:szCs w:val="28"/>
          <w:lang w:val="uk-UA"/>
        </w:rPr>
        <w:t>Бахмутської міської територіальної громади</w:t>
      </w:r>
      <w:r>
        <w:rPr>
          <w:rFonts w:hint="default"/>
          <w:color w:val="000000"/>
          <w:sz w:val="28"/>
          <w:szCs w:val="28"/>
        </w:rPr>
        <w:t>, яке готове захищати незалежність та територіальну цілісність України із зброєю в руках;</w:t>
      </w:r>
    </w:p>
    <w:p w14:paraId="4016FFDE">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 xml:space="preserve">сприяти зростанню частки населення </w:t>
      </w:r>
      <w:r>
        <w:rPr>
          <w:rFonts w:hint="default"/>
          <w:color w:val="000000"/>
          <w:sz w:val="28"/>
          <w:szCs w:val="28"/>
          <w:lang w:val="uk-UA"/>
        </w:rPr>
        <w:t>Бахмутської міської територіальної громади</w:t>
      </w:r>
      <w:r>
        <w:rPr>
          <w:rFonts w:hint="default"/>
          <w:color w:val="000000"/>
          <w:sz w:val="28"/>
          <w:szCs w:val="28"/>
        </w:rPr>
        <w:t>, яке володіє і спілкується українською мовою в повсякденному житті;</w:t>
      </w:r>
    </w:p>
    <w:p w14:paraId="60F44B41">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 xml:space="preserve">підвищити рівень медіакультури та медіаграмотності населення </w:t>
      </w:r>
      <w:r>
        <w:rPr>
          <w:rFonts w:hint="default"/>
          <w:color w:val="000000"/>
          <w:sz w:val="28"/>
          <w:szCs w:val="28"/>
          <w:lang w:val="uk-UA"/>
        </w:rPr>
        <w:t>Бахмутської міської територіальної громади</w:t>
      </w:r>
      <w:r>
        <w:rPr>
          <w:rFonts w:hint="default"/>
          <w:color w:val="000000"/>
          <w:sz w:val="28"/>
          <w:szCs w:val="28"/>
        </w:rPr>
        <w:t>;</w:t>
      </w:r>
    </w:p>
    <w:p w14:paraId="527145E6">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збільшувати щороку кількість реалізованих проєктів у сфері утвердження української національної та громадянської ідентичності;</w:t>
      </w:r>
    </w:p>
    <w:p w14:paraId="11796DC2">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rPr>
        <w:t>- збільшення кількості локального українськомовного контенту (блоги, подкасти, відео), створеного молодими мешканцями Бахмутської</w:t>
      </w:r>
      <w:r>
        <w:rPr>
          <w:rFonts w:hint="default"/>
          <w:color w:val="000000"/>
          <w:sz w:val="28"/>
          <w:szCs w:val="28"/>
          <w:lang w:val="uk-UA"/>
        </w:rPr>
        <w:t xml:space="preserve"> міської територіальної</w:t>
      </w:r>
      <w:r>
        <w:rPr>
          <w:rFonts w:hint="default"/>
          <w:color w:val="000000"/>
          <w:sz w:val="28"/>
          <w:szCs w:val="28"/>
        </w:rPr>
        <w:t xml:space="preserve"> громади;</w:t>
      </w:r>
    </w:p>
    <w:p w14:paraId="5FD988F7">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rPr>
        <w:t>- збільшення рівня поваги до ветеранів та учасників бойових дій Бахмутської</w:t>
      </w:r>
      <w:r>
        <w:rPr>
          <w:rFonts w:hint="default"/>
          <w:color w:val="000000"/>
          <w:sz w:val="28"/>
          <w:szCs w:val="28"/>
          <w:lang w:val="uk-UA"/>
        </w:rPr>
        <w:t xml:space="preserve"> міської територіальної</w:t>
      </w:r>
      <w:r>
        <w:rPr>
          <w:rFonts w:hint="default"/>
          <w:color w:val="000000"/>
          <w:sz w:val="28"/>
          <w:szCs w:val="28"/>
        </w:rPr>
        <w:t xml:space="preserve"> громади через реалізацію програм вшанування їхньої пам’яті та подвигу;</w:t>
      </w:r>
    </w:p>
    <w:p w14:paraId="1377D3D3">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rPr>
        <w:t>- створення та наповнення цифрових платформ (архівів, віртуальних музеїв), присвячених історії, культурі та подвигу захисників Бахмутської</w:t>
      </w:r>
      <w:r>
        <w:rPr>
          <w:rFonts w:hint="default"/>
          <w:color w:val="000000"/>
          <w:sz w:val="28"/>
          <w:szCs w:val="28"/>
          <w:lang w:val="uk-UA"/>
        </w:rPr>
        <w:t xml:space="preserve"> міської територіальної</w:t>
      </w:r>
      <w:r>
        <w:rPr>
          <w:rFonts w:hint="default"/>
          <w:color w:val="000000"/>
          <w:sz w:val="28"/>
          <w:szCs w:val="28"/>
        </w:rPr>
        <w:t xml:space="preserve"> громади, що дозволить зберегти історичну пам’ять громади попри руйнування фізичної інфраструктури</w:t>
      </w:r>
    </w:p>
    <w:p w14:paraId="787135B5">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rPr>
        <w:t>- забезпечення високого рівня залученості мешканців Бахмутської</w:t>
      </w:r>
      <w:r>
        <w:rPr>
          <w:rFonts w:hint="default"/>
          <w:color w:val="000000"/>
          <w:sz w:val="28"/>
          <w:szCs w:val="28"/>
          <w:lang w:val="uk-UA"/>
        </w:rPr>
        <w:t xml:space="preserve"> міської територіальної</w:t>
      </w:r>
      <w:r>
        <w:rPr>
          <w:rFonts w:hint="default"/>
          <w:color w:val="000000"/>
          <w:sz w:val="28"/>
          <w:szCs w:val="28"/>
        </w:rPr>
        <w:t xml:space="preserve"> громади, які перебувають у різних регіонах України, до спільних культурних та просвітницьких проєктів, що сприятиме збереженню їхнього зв’язку з рідним краєм;</w:t>
      </w:r>
    </w:p>
    <w:p w14:paraId="28D417D2">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rPr>
      </w:pPr>
      <w:r>
        <w:rPr>
          <w:rFonts w:hint="default"/>
          <w:color w:val="000000"/>
          <w:sz w:val="28"/>
          <w:szCs w:val="28"/>
          <w:lang w:val="uk-UA"/>
        </w:rPr>
        <w:t xml:space="preserve">- </w:t>
      </w:r>
      <w:r>
        <w:rPr>
          <w:rFonts w:hint="default"/>
          <w:color w:val="000000"/>
          <w:sz w:val="28"/>
          <w:szCs w:val="28"/>
        </w:rPr>
        <w:t>збільшувати щороку кількість громадян, інститутів громадянського суспільства, міжнародних організацій та представників бізнесу, залучених до процесу формування та реалізації регіональної політики, прийняття управлінських рішень у сфері утвердження української національної та громадянської ідентичності;</w:t>
      </w:r>
    </w:p>
    <w:p w14:paraId="35A97A4B">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lang w:val="uk-UA"/>
        </w:rPr>
      </w:pPr>
      <w:r>
        <w:rPr>
          <w:rFonts w:hint="default"/>
          <w:color w:val="000000"/>
          <w:sz w:val="28"/>
          <w:szCs w:val="28"/>
          <w:lang w:val="uk-UA"/>
        </w:rPr>
        <w:t xml:space="preserve">- </w:t>
      </w:r>
      <w:r>
        <w:rPr>
          <w:rFonts w:hint="default"/>
          <w:color w:val="000000"/>
          <w:sz w:val="28"/>
          <w:szCs w:val="28"/>
        </w:rPr>
        <w:t>збільшувати щороку кількість фахівців у сфері утвердження української національної та громадянської ідентичності, яких залучено до заходів з формальної та неформальної освіти</w:t>
      </w:r>
      <w:r>
        <w:rPr>
          <w:rFonts w:hint="default"/>
          <w:color w:val="000000"/>
          <w:sz w:val="28"/>
          <w:szCs w:val="28"/>
          <w:lang w:val="uk-UA"/>
        </w:rPr>
        <w:t>;</w:t>
      </w:r>
    </w:p>
    <w:p w14:paraId="7611FD58">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rFonts w:hint="default"/>
          <w:color w:val="000000"/>
          <w:sz w:val="28"/>
          <w:szCs w:val="28"/>
          <w:lang w:val="uk-UA"/>
        </w:rPr>
      </w:pPr>
      <w:r>
        <w:rPr>
          <w:rFonts w:hint="default"/>
          <w:color w:val="000000"/>
          <w:sz w:val="28"/>
          <w:szCs w:val="28"/>
          <w:lang w:val="uk-UA"/>
        </w:rPr>
        <w:t xml:space="preserve">- забезпечення високого рівня консолідованості мешканців громади навколо ідеї відбудови та повернення, створення дієвих механізмів цифрової взаємодії та збереження унікального історико-культурного спадку </w:t>
      </w:r>
      <w:r>
        <w:rPr>
          <w:rFonts w:hint="default"/>
          <w:color w:val="000000"/>
          <w:sz w:val="28"/>
          <w:szCs w:val="28"/>
        </w:rPr>
        <w:t>Бахмутської</w:t>
      </w:r>
      <w:r>
        <w:rPr>
          <w:rFonts w:hint="default"/>
          <w:color w:val="000000"/>
          <w:sz w:val="28"/>
          <w:szCs w:val="28"/>
          <w:lang w:val="uk-UA"/>
        </w:rPr>
        <w:t xml:space="preserve"> міської територіальної</w:t>
      </w:r>
      <w:r>
        <w:rPr>
          <w:rFonts w:hint="default"/>
          <w:color w:val="000000"/>
          <w:sz w:val="28"/>
          <w:szCs w:val="28"/>
        </w:rPr>
        <w:t xml:space="preserve"> громади</w:t>
      </w:r>
      <w:r>
        <w:rPr>
          <w:rFonts w:hint="default"/>
          <w:color w:val="000000"/>
          <w:sz w:val="28"/>
          <w:szCs w:val="28"/>
          <w:lang w:val="uk-UA"/>
        </w:rPr>
        <w:t xml:space="preserve"> в умовах вимушеного переміщення населення.</w:t>
      </w:r>
    </w:p>
    <w:p w14:paraId="7DEFAC2F">
      <w:pPr>
        <w:pStyle w:val="15"/>
        <w:pBdr>
          <w:top w:val="none" w:color="auto" w:sz="0" w:space="0"/>
          <w:left w:val="none" w:color="auto" w:sz="0" w:space="0"/>
          <w:bottom w:val="none" w:color="auto" w:sz="0" w:space="0"/>
          <w:right w:val="none" w:color="auto" w:sz="0" w:space="0"/>
          <w:between w:val="none" w:color="auto" w:sz="0" w:space="0"/>
        </w:pBdr>
        <w:tabs>
          <w:tab w:val="left" w:pos="0"/>
        </w:tabs>
        <w:ind w:left="13" w:leftChars="6" w:firstLine="425" w:firstLineChars="152"/>
        <w:jc w:val="both"/>
        <w:rPr>
          <w:color w:val="000000"/>
          <w:sz w:val="28"/>
          <w:szCs w:val="28"/>
        </w:rPr>
      </w:pPr>
      <w:r>
        <w:rPr>
          <w:color w:val="000000"/>
          <w:sz w:val="28"/>
          <w:szCs w:val="28"/>
        </w:rPr>
        <w:t>Показники результативності Програми викладені у додатку 2 до Програми.</w:t>
      </w:r>
    </w:p>
    <w:p w14:paraId="7DDC3A09">
      <w:pPr>
        <w:pStyle w:val="15"/>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8"/>
          <w:szCs w:val="28"/>
        </w:rPr>
      </w:pPr>
    </w:p>
    <w:p w14:paraId="41495BA1">
      <w:pPr>
        <w:pStyle w:val="15"/>
        <w:pBdr>
          <w:top w:val="none" w:color="auto" w:sz="0" w:space="0"/>
          <w:left w:val="none" w:color="auto" w:sz="0" w:space="0"/>
          <w:bottom w:val="none" w:color="auto" w:sz="0" w:space="0"/>
          <w:right w:val="none" w:color="auto" w:sz="0" w:space="0"/>
          <w:between w:val="none" w:color="auto" w:sz="0" w:space="0"/>
        </w:pBdr>
        <w:spacing w:line="288" w:lineRule="auto"/>
        <w:ind w:left="1100" w:leftChars="400" w:hanging="220" w:firstLineChars="0"/>
        <w:jc w:val="both"/>
        <w:rPr>
          <w:color w:val="000000"/>
          <w:sz w:val="28"/>
          <w:szCs w:val="28"/>
        </w:rPr>
      </w:pPr>
      <w:r>
        <w:rPr>
          <w:b/>
          <w:color w:val="000000"/>
          <w:sz w:val="28"/>
          <w:szCs w:val="28"/>
        </w:rPr>
        <w:t>5.</w:t>
      </w:r>
      <w:r>
        <w:rPr>
          <w:rFonts w:hint="default"/>
          <w:b/>
          <w:color w:val="000000"/>
          <w:sz w:val="28"/>
          <w:szCs w:val="28"/>
          <w:lang w:val="uk-UA"/>
        </w:rPr>
        <w:t xml:space="preserve"> </w:t>
      </w:r>
      <w:r>
        <w:rPr>
          <w:b/>
          <w:color w:val="000000"/>
          <w:sz w:val="28"/>
          <w:szCs w:val="28"/>
        </w:rPr>
        <w:t>СТРОКИ ТА ЕТАПИ ВИКОНАННЯ ПРОГРАМИ</w:t>
      </w:r>
    </w:p>
    <w:p w14:paraId="364D0E0C">
      <w:pPr>
        <w:pStyle w:val="15"/>
        <w:pBdr>
          <w:top w:val="none" w:color="auto" w:sz="0" w:space="0"/>
          <w:left w:val="none" w:color="auto" w:sz="0" w:space="0"/>
          <w:bottom w:val="none" w:color="auto" w:sz="0" w:space="0"/>
          <w:right w:val="none" w:color="auto" w:sz="0" w:space="0"/>
          <w:between w:val="none" w:color="auto" w:sz="0" w:space="0"/>
        </w:pBdr>
        <w:spacing w:line="288" w:lineRule="auto"/>
        <w:ind w:left="0" w:leftChars="0" w:firstLine="439" w:firstLineChars="157"/>
        <w:jc w:val="both"/>
        <w:rPr>
          <w:color w:val="000000"/>
          <w:sz w:val="28"/>
          <w:szCs w:val="28"/>
        </w:rPr>
      </w:pPr>
      <w:r>
        <w:rPr>
          <w:color w:val="000000"/>
          <w:sz w:val="28"/>
          <w:szCs w:val="28"/>
        </w:rPr>
        <w:t>Реалізація заходів за відповідними напрямками Програми передбачена в період з 2026 по 202</w:t>
      </w:r>
      <w:r>
        <w:rPr>
          <w:rFonts w:hint="default"/>
          <w:color w:val="000000"/>
          <w:sz w:val="28"/>
          <w:szCs w:val="28"/>
          <w:lang w:val="uk-UA"/>
        </w:rPr>
        <w:t>8</w:t>
      </w:r>
      <w:r>
        <w:rPr>
          <w:color w:val="000000"/>
          <w:sz w:val="28"/>
          <w:szCs w:val="28"/>
        </w:rPr>
        <w:t xml:space="preserve"> роки в </w:t>
      </w:r>
      <w:r>
        <w:rPr>
          <w:rFonts w:hint="default"/>
          <w:color w:val="000000"/>
          <w:sz w:val="28"/>
          <w:szCs w:val="28"/>
          <w:lang w:val="uk-UA"/>
        </w:rPr>
        <w:t>3</w:t>
      </w:r>
      <w:r>
        <w:rPr>
          <w:color w:val="000000"/>
          <w:sz w:val="28"/>
          <w:szCs w:val="28"/>
        </w:rPr>
        <w:t xml:space="preserve"> етапи: </w:t>
      </w:r>
    </w:p>
    <w:p w14:paraId="4520C50A">
      <w:pPr>
        <w:pStyle w:val="15"/>
        <w:pBdr>
          <w:top w:val="none" w:color="auto" w:sz="0" w:space="0"/>
          <w:left w:val="none" w:color="auto" w:sz="0" w:space="0"/>
          <w:bottom w:val="none" w:color="auto" w:sz="0" w:space="0"/>
          <w:right w:val="none" w:color="auto" w:sz="0" w:space="0"/>
          <w:between w:val="none" w:color="auto" w:sz="0" w:space="0"/>
        </w:pBdr>
        <w:ind w:left="0" w:leftChars="0" w:firstLine="423" w:firstLineChars="157"/>
        <w:jc w:val="both"/>
        <w:rPr>
          <w:color w:val="000000"/>
          <w:sz w:val="27"/>
          <w:szCs w:val="27"/>
        </w:rPr>
      </w:pPr>
      <w:r>
        <w:rPr>
          <w:color w:val="000000"/>
          <w:sz w:val="27"/>
          <w:szCs w:val="27"/>
        </w:rPr>
        <w:t>I етап - 2026 рік</w:t>
      </w:r>
    </w:p>
    <w:p w14:paraId="1533F2F1">
      <w:pPr>
        <w:pStyle w:val="15"/>
        <w:pBdr>
          <w:top w:val="none" w:color="auto" w:sz="0" w:space="0"/>
          <w:left w:val="none" w:color="auto" w:sz="0" w:space="0"/>
          <w:bottom w:val="none" w:color="auto" w:sz="0" w:space="0"/>
          <w:right w:val="none" w:color="auto" w:sz="0" w:space="0"/>
          <w:between w:val="none" w:color="auto" w:sz="0" w:space="0"/>
        </w:pBdr>
        <w:ind w:left="0" w:leftChars="0" w:firstLine="423" w:firstLineChars="157"/>
        <w:jc w:val="both"/>
        <w:rPr>
          <w:color w:val="000000"/>
          <w:sz w:val="27"/>
          <w:szCs w:val="27"/>
        </w:rPr>
      </w:pPr>
      <w:r>
        <w:rPr>
          <w:color w:val="000000"/>
          <w:sz w:val="27"/>
          <w:szCs w:val="27"/>
        </w:rPr>
        <w:t>II етап -  2027 рік</w:t>
      </w:r>
    </w:p>
    <w:p w14:paraId="675D4DA6">
      <w:pPr>
        <w:pStyle w:val="15"/>
        <w:pBdr>
          <w:top w:val="none" w:color="auto" w:sz="0" w:space="0"/>
          <w:left w:val="none" w:color="auto" w:sz="0" w:space="0"/>
          <w:bottom w:val="none" w:color="auto" w:sz="0" w:space="0"/>
          <w:right w:val="none" w:color="auto" w:sz="0" w:space="0"/>
          <w:between w:val="none" w:color="auto" w:sz="0" w:space="0"/>
        </w:pBdr>
        <w:ind w:left="0" w:leftChars="0" w:firstLine="423" w:firstLineChars="157"/>
        <w:jc w:val="both"/>
        <w:rPr>
          <w:color w:val="000000"/>
          <w:sz w:val="27"/>
          <w:szCs w:val="27"/>
        </w:rPr>
      </w:pPr>
      <w:r>
        <w:rPr>
          <w:color w:val="000000"/>
          <w:sz w:val="27"/>
          <w:szCs w:val="27"/>
        </w:rPr>
        <w:t>II</w:t>
      </w:r>
      <w:r>
        <w:rPr>
          <w:color w:val="000000"/>
          <w:sz w:val="27"/>
          <w:szCs w:val="27"/>
          <w:lang w:val="uk-UA"/>
        </w:rPr>
        <w:t>І</w:t>
      </w:r>
      <w:r>
        <w:rPr>
          <w:color w:val="000000"/>
          <w:sz w:val="27"/>
          <w:szCs w:val="27"/>
        </w:rPr>
        <w:t xml:space="preserve"> етап -  202</w:t>
      </w:r>
      <w:r>
        <w:rPr>
          <w:rFonts w:hint="default"/>
          <w:color w:val="000000"/>
          <w:sz w:val="27"/>
          <w:szCs w:val="27"/>
          <w:lang w:val="uk-UA"/>
        </w:rPr>
        <w:t>8</w:t>
      </w:r>
      <w:r>
        <w:rPr>
          <w:color w:val="000000"/>
          <w:sz w:val="27"/>
          <w:szCs w:val="27"/>
        </w:rPr>
        <w:t xml:space="preserve"> рік</w:t>
      </w:r>
    </w:p>
    <w:p w14:paraId="04FBC705">
      <w:pPr>
        <w:pStyle w:val="15"/>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8"/>
          <w:szCs w:val="28"/>
        </w:rPr>
      </w:pPr>
    </w:p>
    <w:p w14:paraId="31C9BEE1">
      <w:pPr>
        <w:pStyle w:val="15"/>
        <w:numPr>
          <w:ilvl w:val="0"/>
          <w:numId w:val="1"/>
        </w:numPr>
        <w:pBdr>
          <w:top w:val="none" w:color="auto" w:sz="0" w:space="0"/>
          <w:left w:val="none" w:color="auto" w:sz="0" w:space="0"/>
          <w:bottom w:val="none" w:color="auto" w:sz="0" w:space="0"/>
          <w:right w:val="none" w:color="auto" w:sz="0" w:space="0"/>
          <w:between w:val="none" w:color="auto" w:sz="0" w:space="0"/>
        </w:pBdr>
        <w:ind w:left="1069" w:leftChars="0" w:hanging="189" w:firstLineChars="0"/>
        <w:jc w:val="both"/>
        <w:rPr>
          <w:color w:val="000000"/>
          <w:sz w:val="28"/>
          <w:szCs w:val="28"/>
        </w:rPr>
      </w:pPr>
      <w:r>
        <w:rPr>
          <w:b/>
          <w:color w:val="000000"/>
          <w:sz w:val="28"/>
          <w:szCs w:val="28"/>
        </w:rPr>
        <w:t>ОБСЯГИ ТА ДЖЕРЕЛА ФІНАНСУВАННЯ ПРОГРАМИ</w:t>
      </w:r>
    </w:p>
    <w:p w14:paraId="629DE9E2">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rFonts w:hint="default"/>
          <w:color w:val="000000"/>
          <w:sz w:val="28"/>
          <w:szCs w:val="28"/>
        </w:rPr>
      </w:pPr>
      <w:r>
        <w:rPr>
          <w:rFonts w:hint="default"/>
          <w:color w:val="000000"/>
          <w:sz w:val="28"/>
          <w:szCs w:val="28"/>
        </w:rPr>
        <w:t>Видатки на виконання Програми здійснюватимуться щорічно в межах затверджених бюджетних асигнувань місцевих бюджетів на відповідну галузь та інших джерел, не заборонених законодавством.</w:t>
      </w:r>
    </w:p>
    <w:p w14:paraId="2A622609">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rFonts w:hint="default"/>
          <w:color w:val="000000"/>
          <w:sz w:val="28"/>
          <w:szCs w:val="28"/>
        </w:rPr>
      </w:pPr>
      <w:r>
        <w:rPr>
          <w:rFonts w:hint="default"/>
          <w:color w:val="000000"/>
          <w:sz w:val="28"/>
          <w:szCs w:val="28"/>
        </w:rPr>
        <w:t>Програму передбачається реалізувати протягом 2026-2028 років.</w:t>
      </w:r>
    </w:p>
    <w:p w14:paraId="23AC7B2E">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color w:val="000000"/>
          <w:sz w:val="28"/>
          <w:szCs w:val="28"/>
        </w:rPr>
      </w:pPr>
      <w:r>
        <w:rPr>
          <w:color w:val="000000"/>
          <w:sz w:val="28"/>
          <w:szCs w:val="28"/>
        </w:rPr>
        <w:t>Бюджетні кошти виділяються в межах бюджетних призначень, передбачених на відповідний рік, які встановлюються з урахуванням наявних фінансових ресурсів, що спрямовуються на виконання завдань Програми.</w:t>
      </w:r>
    </w:p>
    <w:p w14:paraId="6182E5DC">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color w:val="000000"/>
          <w:sz w:val="28"/>
          <w:szCs w:val="28"/>
        </w:rPr>
      </w:pPr>
    </w:p>
    <w:p w14:paraId="2DCA5030">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color w:val="000000"/>
          <w:sz w:val="28"/>
          <w:szCs w:val="28"/>
        </w:rPr>
      </w:pPr>
    </w:p>
    <w:p w14:paraId="1247DC36">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color w:val="000000"/>
          <w:sz w:val="28"/>
          <w:szCs w:val="28"/>
        </w:rPr>
      </w:pPr>
    </w:p>
    <w:p w14:paraId="4781ECE4">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color w:val="000000"/>
          <w:sz w:val="28"/>
          <w:szCs w:val="28"/>
        </w:rPr>
      </w:pPr>
    </w:p>
    <w:p w14:paraId="2AFE6B74">
      <w:pPr>
        <w:pStyle w:val="15"/>
        <w:pBdr>
          <w:top w:val="none" w:color="auto" w:sz="0" w:space="0"/>
          <w:left w:val="none" w:color="auto" w:sz="0" w:space="0"/>
          <w:bottom w:val="none" w:color="auto" w:sz="0" w:space="0"/>
          <w:right w:val="none" w:color="auto" w:sz="0" w:space="0"/>
          <w:between w:val="none" w:color="auto" w:sz="0" w:space="0"/>
        </w:pBdr>
        <w:ind w:left="0" w:leftChars="0" w:firstLine="440" w:firstLineChars="0"/>
        <w:jc w:val="both"/>
        <w:rPr>
          <w:color w:val="000000"/>
          <w:sz w:val="28"/>
          <w:szCs w:val="28"/>
        </w:rPr>
      </w:pPr>
      <w:r>
        <w:rPr>
          <w:color w:val="000000"/>
          <w:sz w:val="28"/>
          <w:szCs w:val="28"/>
        </w:rPr>
        <w:t>Ресурсне забезпечення Програми</w:t>
      </w:r>
    </w:p>
    <w:p w14:paraId="223233C9">
      <w:pPr>
        <w:pStyle w:val="15"/>
        <w:pBdr>
          <w:top w:val="none" w:color="auto" w:sz="0" w:space="0"/>
          <w:left w:val="none" w:color="auto" w:sz="0" w:space="0"/>
          <w:bottom w:val="none" w:color="auto" w:sz="0" w:space="0"/>
          <w:right w:val="none" w:color="auto" w:sz="0" w:space="0"/>
          <w:between w:val="none" w:color="auto" w:sz="0" w:space="0"/>
        </w:pBdr>
        <w:jc w:val="right"/>
        <w:rPr>
          <w:color w:val="000000"/>
          <w:sz w:val="24"/>
          <w:szCs w:val="24"/>
        </w:rPr>
      </w:pPr>
      <w:r>
        <w:rPr>
          <w:b/>
          <w:color w:val="000000"/>
          <w:sz w:val="24"/>
          <w:szCs w:val="24"/>
        </w:rPr>
        <w:t>тис.грн.</w:t>
      </w:r>
    </w:p>
    <w:tbl>
      <w:tblPr>
        <w:tblStyle w:val="4"/>
        <w:tblpPr w:leftFromText="180" w:rightFromText="180" w:vertAnchor="text" w:horzAnchor="page" w:tblpX="1369" w:tblpY="277"/>
        <w:tblOverlap w:val="never"/>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01"/>
        <w:gridCol w:w="2412"/>
        <w:gridCol w:w="1935"/>
        <w:gridCol w:w="1933"/>
        <w:gridCol w:w="2"/>
        <w:gridCol w:w="1996"/>
      </w:tblGrid>
      <w:tr w14:paraId="419D20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3" w:type="pct"/>
            <w:vMerge w:val="restart"/>
            <w:shd w:val="clear" w:color="auto" w:fill="FFFFFF"/>
            <w:vAlign w:val="center"/>
          </w:tcPr>
          <w:p w14:paraId="4EBE4DFF">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highlight w:val="none"/>
              </w:rPr>
            </w:pPr>
            <w:r>
              <w:rPr>
                <w:b/>
                <w:color w:val="000000"/>
                <w:sz w:val="24"/>
                <w:szCs w:val="24"/>
              </w:rPr>
              <w:t xml:space="preserve">Обсяг коштів, </w:t>
            </w:r>
            <w:r>
              <w:rPr>
                <w:b/>
                <w:color w:val="000000"/>
                <w:sz w:val="24"/>
                <w:szCs w:val="24"/>
                <w:highlight w:val="none"/>
              </w:rPr>
              <w:t>який залучається на виконання Програми</w:t>
            </w:r>
          </w:p>
          <w:p w14:paraId="7EA4E656">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p>
        </w:tc>
        <w:tc>
          <w:tcPr>
            <w:tcW w:w="3054" w:type="pct"/>
            <w:gridSpan w:val="3"/>
            <w:tcBorders>
              <w:right w:val="single" w:color="auto" w:sz="4" w:space="0"/>
            </w:tcBorders>
            <w:shd w:val="clear" w:color="auto" w:fill="FFFFFF"/>
          </w:tcPr>
          <w:p w14:paraId="0637E233">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r>
              <w:rPr>
                <w:b/>
                <w:color w:val="000000"/>
                <w:sz w:val="24"/>
                <w:szCs w:val="24"/>
              </w:rPr>
              <w:t>Етапи виконання Програми</w:t>
            </w:r>
          </w:p>
        </w:tc>
        <w:tc>
          <w:tcPr>
            <w:tcW w:w="971" w:type="pct"/>
            <w:gridSpan w:val="2"/>
            <w:tcBorders>
              <w:left w:val="single" w:color="auto" w:sz="4" w:space="0"/>
              <w:bottom w:val="nil"/>
            </w:tcBorders>
            <w:shd w:val="clear" w:color="auto" w:fill="FFFFFF"/>
          </w:tcPr>
          <w:p w14:paraId="1FE00AC1">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p>
        </w:tc>
      </w:tr>
      <w:tr w14:paraId="06310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3" w:type="pct"/>
            <w:vMerge w:val="continue"/>
            <w:shd w:val="clear" w:color="auto" w:fill="FFFFFF"/>
            <w:vAlign w:val="center"/>
          </w:tcPr>
          <w:p w14:paraId="7A8BED03">
            <w:pPr>
              <w:pStyle w:val="15"/>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4"/>
                <w:szCs w:val="24"/>
              </w:rPr>
            </w:pPr>
          </w:p>
        </w:tc>
        <w:tc>
          <w:tcPr>
            <w:tcW w:w="1173" w:type="pct"/>
            <w:shd w:val="clear" w:color="auto" w:fill="FFFFFF"/>
          </w:tcPr>
          <w:p w14:paraId="0316330E">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r>
              <w:rPr>
                <w:b/>
                <w:color w:val="000000"/>
                <w:sz w:val="24"/>
                <w:szCs w:val="24"/>
              </w:rPr>
              <w:t>I</w:t>
            </w:r>
          </w:p>
          <w:p w14:paraId="0DC0B8CF">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p>
        </w:tc>
        <w:tc>
          <w:tcPr>
            <w:tcW w:w="941" w:type="pct"/>
            <w:tcBorders>
              <w:right w:val="single" w:color="auto" w:sz="4" w:space="0"/>
            </w:tcBorders>
            <w:shd w:val="clear" w:color="auto" w:fill="FFFFFF"/>
          </w:tcPr>
          <w:p w14:paraId="49B6AC53">
            <w:pPr>
              <w:pStyle w:val="15"/>
              <w:pBdr>
                <w:top w:val="none" w:color="auto" w:sz="0" w:space="0"/>
                <w:left w:val="none" w:color="auto" w:sz="0" w:space="0"/>
                <w:bottom w:val="none" w:color="auto" w:sz="0" w:space="0"/>
                <w:right w:val="none" w:color="auto" w:sz="0" w:space="0"/>
                <w:between w:val="none" w:color="auto" w:sz="0" w:space="0"/>
              </w:pBdr>
              <w:spacing w:line="259" w:lineRule="auto"/>
              <w:jc w:val="center"/>
              <w:rPr>
                <w:color w:val="000000"/>
                <w:sz w:val="24"/>
                <w:szCs w:val="24"/>
              </w:rPr>
            </w:pPr>
            <w:r>
              <w:rPr>
                <w:b/>
                <w:color w:val="000000"/>
                <w:sz w:val="24"/>
                <w:szCs w:val="24"/>
              </w:rPr>
              <w:t>ІІ</w:t>
            </w:r>
          </w:p>
          <w:p w14:paraId="21A13B5D">
            <w:pPr>
              <w:pStyle w:val="15"/>
              <w:pBdr>
                <w:top w:val="none" w:color="auto" w:sz="0" w:space="0"/>
                <w:left w:val="none" w:color="auto" w:sz="0" w:space="0"/>
                <w:bottom w:val="none" w:color="auto" w:sz="0" w:space="0"/>
                <w:right w:val="none" w:color="auto" w:sz="0" w:space="0"/>
                <w:between w:val="none" w:color="auto" w:sz="0" w:space="0"/>
              </w:pBdr>
              <w:spacing w:line="259" w:lineRule="auto"/>
              <w:jc w:val="center"/>
              <w:rPr>
                <w:color w:val="000000"/>
                <w:sz w:val="24"/>
                <w:szCs w:val="24"/>
              </w:rPr>
            </w:pPr>
          </w:p>
        </w:tc>
        <w:tc>
          <w:tcPr>
            <w:tcW w:w="941" w:type="pct"/>
            <w:gridSpan w:val="2"/>
            <w:tcBorders>
              <w:right w:val="single" w:color="auto" w:sz="4" w:space="0"/>
            </w:tcBorders>
            <w:shd w:val="clear" w:color="auto" w:fill="FFFFFF"/>
          </w:tcPr>
          <w:p w14:paraId="32658CF9">
            <w:pPr>
              <w:pStyle w:val="15"/>
              <w:pBdr>
                <w:top w:val="none" w:color="auto" w:sz="0" w:space="0"/>
                <w:left w:val="none" w:color="auto" w:sz="0" w:space="0"/>
                <w:bottom w:val="none" w:color="auto" w:sz="0" w:space="0"/>
                <w:right w:val="none" w:color="auto" w:sz="0" w:space="0"/>
                <w:between w:val="none" w:color="auto" w:sz="0" w:space="0"/>
              </w:pBdr>
              <w:spacing w:line="259" w:lineRule="auto"/>
              <w:jc w:val="center"/>
              <w:rPr>
                <w:rFonts w:hint="default"/>
                <w:color w:val="000000"/>
                <w:sz w:val="24"/>
                <w:szCs w:val="24"/>
                <w:lang w:val="uk-UA"/>
              </w:rPr>
            </w:pPr>
            <w:r>
              <w:rPr>
                <w:rFonts w:hint="default"/>
                <w:b/>
                <w:bCs/>
                <w:color w:val="000000"/>
                <w:sz w:val="24"/>
                <w:szCs w:val="24"/>
                <w:lang w:val="uk-UA"/>
              </w:rPr>
              <w:t>ІІІ</w:t>
            </w:r>
          </w:p>
        </w:tc>
        <w:tc>
          <w:tcPr>
            <w:tcW w:w="970" w:type="pct"/>
            <w:vMerge w:val="restart"/>
            <w:tcBorders>
              <w:top w:val="nil"/>
              <w:left w:val="single" w:color="auto" w:sz="4" w:space="0"/>
            </w:tcBorders>
            <w:shd w:val="clear" w:color="auto" w:fill="auto"/>
          </w:tcPr>
          <w:p w14:paraId="08791381">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r>
              <w:rPr>
                <w:b/>
                <w:color w:val="000000"/>
                <w:sz w:val="24"/>
                <w:szCs w:val="24"/>
              </w:rPr>
              <w:t>Всього витрат на виконання Програми</w:t>
            </w:r>
          </w:p>
          <w:p w14:paraId="7A78E646">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p>
        </w:tc>
      </w:tr>
      <w:tr w14:paraId="27904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3" w:type="pct"/>
            <w:vMerge w:val="continue"/>
            <w:shd w:val="clear" w:color="auto" w:fill="FFFFFF"/>
            <w:vAlign w:val="center"/>
          </w:tcPr>
          <w:p w14:paraId="5CA3B409">
            <w:pPr>
              <w:pStyle w:val="15"/>
              <w:widowControl w:val="0"/>
              <w:pBdr>
                <w:top w:val="none" w:color="auto" w:sz="0" w:space="0"/>
                <w:left w:val="none" w:color="auto" w:sz="0" w:space="0"/>
                <w:bottom w:val="none" w:color="auto" w:sz="0" w:space="0"/>
                <w:right w:val="none" w:color="auto" w:sz="0" w:space="0"/>
                <w:between w:val="none" w:color="auto" w:sz="0" w:space="0"/>
              </w:pBdr>
              <w:spacing w:line="276" w:lineRule="auto"/>
              <w:rPr>
                <w:color w:val="000000"/>
                <w:sz w:val="24"/>
                <w:szCs w:val="24"/>
              </w:rPr>
            </w:pPr>
          </w:p>
        </w:tc>
        <w:tc>
          <w:tcPr>
            <w:tcW w:w="1173" w:type="pct"/>
            <w:shd w:val="clear" w:color="auto" w:fill="FFFFFF"/>
          </w:tcPr>
          <w:p w14:paraId="37156DB7">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r>
              <w:rPr>
                <w:b/>
                <w:color w:val="000000"/>
                <w:sz w:val="24"/>
                <w:szCs w:val="24"/>
              </w:rPr>
              <w:t>202</w:t>
            </w:r>
            <w:r>
              <w:rPr>
                <w:b/>
                <w:color w:val="000000"/>
                <w:sz w:val="24"/>
                <w:szCs w:val="24"/>
                <w:lang w:val="ru-RU"/>
              </w:rPr>
              <w:t>6</w:t>
            </w:r>
            <w:r>
              <w:rPr>
                <w:b/>
                <w:color w:val="000000"/>
                <w:sz w:val="24"/>
                <w:szCs w:val="24"/>
              </w:rPr>
              <w:t xml:space="preserve"> рік</w:t>
            </w:r>
          </w:p>
        </w:tc>
        <w:tc>
          <w:tcPr>
            <w:tcW w:w="941" w:type="pct"/>
            <w:tcBorders>
              <w:right w:val="single" w:color="auto" w:sz="4" w:space="0"/>
            </w:tcBorders>
            <w:shd w:val="clear" w:color="auto" w:fill="FFFFFF"/>
          </w:tcPr>
          <w:p w14:paraId="074AF80E">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r>
              <w:rPr>
                <w:b/>
                <w:color w:val="000000"/>
                <w:sz w:val="24"/>
                <w:szCs w:val="24"/>
              </w:rPr>
              <w:t>202</w:t>
            </w:r>
            <w:r>
              <w:rPr>
                <w:b/>
                <w:color w:val="000000"/>
                <w:sz w:val="24"/>
                <w:szCs w:val="24"/>
                <w:lang w:val="ru-RU"/>
              </w:rPr>
              <w:t>7</w:t>
            </w:r>
            <w:r>
              <w:rPr>
                <w:b/>
                <w:color w:val="000000"/>
                <w:sz w:val="24"/>
                <w:szCs w:val="24"/>
              </w:rPr>
              <w:t xml:space="preserve"> рік</w:t>
            </w:r>
          </w:p>
        </w:tc>
        <w:tc>
          <w:tcPr>
            <w:tcW w:w="941" w:type="pct"/>
            <w:gridSpan w:val="2"/>
            <w:tcBorders>
              <w:right w:val="single" w:color="auto" w:sz="4" w:space="0"/>
            </w:tcBorders>
            <w:shd w:val="clear" w:color="auto" w:fill="FFFFFF"/>
          </w:tcPr>
          <w:p w14:paraId="65EF5F77">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b/>
                <w:color w:val="000000"/>
                <w:sz w:val="24"/>
                <w:szCs w:val="24"/>
              </w:rPr>
            </w:pPr>
            <w:r>
              <w:rPr>
                <w:b/>
                <w:color w:val="000000"/>
                <w:sz w:val="24"/>
                <w:szCs w:val="24"/>
              </w:rPr>
              <w:t>202</w:t>
            </w:r>
            <w:r>
              <w:rPr>
                <w:rFonts w:hint="default"/>
                <w:b/>
                <w:color w:val="000000"/>
                <w:sz w:val="24"/>
                <w:szCs w:val="24"/>
                <w:lang w:val="uk-UA"/>
              </w:rPr>
              <w:t>8</w:t>
            </w:r>
            <w:r>
              <w:rPr>
                <w:b/>
                <w:color w:val="000000"/>
                <w:sz w:val="24"/>
                <w:szCs w:val="24"/>
              </w:rPr>
              <w:t xml:space="preserve"> рік</w:t>
            </w:r>
          </w:p>
        </w:tc>
        <w:tc>
          <w:tcPr>
            <w:tcW w:w="970" w:type="pct"/>
            <w:vMerge w:val="continue"/>
            <w:tcBorders>
              <w:left w:val="single" w:color="auto" w:sz="4" w:space="0"/>
            </w:tcBorders>
            <w:shd w:val="clear" w:color="auto" w:fill="FFFFFF"/>
          </w:tcPr>
          <w:p w14:paraId="72AA1FBD">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color w:val="000000"/>
                <w:sz w:val="24"/>
                <w:szCs w:val="24"/>
              </w:rPr>
            </w:pPr>
          </w:p>
        </w:tc>
      </w:tr>
      <w:tr w14:paraId="2BCE3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3" w:type="pct"/>
            <w:shd w:val="clear" w:color="auto" w:fill="FFFFFF"/>
            <w:vAlign w:val="center"/>
          </w:tcPr>
          <w:p w14:paraId="463F9058">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b/>
                <w:color w:val="000000"/>
                <w:sz w:val="24"/>
                <w:szCs w:val="24"/>
              </w:rPr>
            </w:pPr>
            <w:r>
              <w:rPr>
                <w:b/>
                <w:color w:val="000000"/>
                <w:sz w:val="24"/>
                <w:szCs w:val="24"/>
              </w:rPr>
              <w:t>1</w:t>
            </w:r>
          </w:p>
        </w:tc>
        <w:tc>
          <w:tcPr>
            <w:tcW w:w="1173" w:type="pct"/>
            <w:shd w:val="clear" w:color="auto" w:fill="FFFFFF"/>
          </w:tcPr>
          <w:p w14:paraId="243CE7AB">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b/>
                <w:color w:val="000000"/>
                <w:sz w:val="24"/>
                <w:szCs w:val="24"/>
                <w:lang w:val="ru-RU"/>
              </w:rPr>
            </w:pPr>
            <w:r>
              <w:rPr>
                <w:b/>
                <w:color w:val="000000"/>
                <w:sz w:val="24"/>
                <w:szCs w:val="24"/>
                <w:lang w:val="ru-RU"/>
              </w:rPr>
              <w:t>2</w:t>
            </w:r>
          </w:p>
        </w:tc>
        <w:tc>
          <w:tcPr>
            <w:tcW w:w="941" w:type="pct"/>
            <w:shd w:val="clear" w:color="auto" w:fill="FFFFFF"/>
          </w:tcPr>
          <w:p w14:paraId="25CE620B">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b/>
                <w:color w:val="000000"/>
                <w:sz w:val="24"/>
                <w:szCs w:val="24"/>
                <w:lang w:val="ru-RU"/>
              </w:rPr>
            </w:pPr>
            <w:r>
              <w:rPr>
                <w:b/>
                <w:color w:val="000000"/>
                <w:sz w:val="24"/>
                <w:szCs w:val="24"/>
                <w:lang w:val="ru-RU"/>
              </w:rPr>
              <w:t>3</w:t>
            </w:r>
          </w:p>
        </w:tc>
        <w:tc>
          <w:tcPr>
            <w:tcW w:w="941" w:type="pct"/>
            <w:gridSpan w:val="2"/>
            <w:shd w:val="clear" w:color="auto" w:fill="FFFFFF"/>
          </w:tcPr>
          <w:p w14:paraId="1BFCBDAD">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rFonts w:hint="default"/>
                <w:b/>
                <w:color w:val="000000"/>
                <w:sz w:val="24"/>
                <w:szCs w:val="24"/>
                <w:lang w:val="uk-UA"/>
              </w:rPr>
            </w:pPr>
            <w:r>
              <w:rPr>
                <w:rFonts w:hint="default"/>
                <w:b/>
                <w:color w:val="000000"/>
                <w:sz w:val="24"/>
                <w:szCs w:val="24"/>
                <w:lang w:val="uk-UA"/>
              </w:rPr>
              <w:t>4</w:t>
            </w:r>
          </w:p>
        </w:tc>
        <w:tc>
          <w:tcPr>
            <w:tcW w:w="970" w:type="pct"/>
            <w:shd w:val="clear" w:color="auto" w:fill="FFFFFF"/>
          </w:tcPr>
          <w:p w14:paraId="3EC423AA">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jc w:val="center"/>
              <w:rPr>
                <w:rFonts w:hint="default"/>
                <w:b/>
                <w:color w:val="000000"/>
                <w:sz w:val="24"/>
                <w:szCs w:val="24"/>
                <w:lang w:val="uk-UA"/>
              </w:rPr>
            </w:pPr>
            <w:r>
              <w:rPr>
                <w:rFonts w:hint="default"/>
                <w:b/>
                <w:color w:val="000000"/>
                <w:sz w:val="24"/>
                <w:szCs w:val="24"/>
                <w:lang w:val="uk-UA"/>
              </w:rPr>
              <w:t>5</w:t>
            </w:r>
          </w:p>
        </w:tc>
      </w:tr>
      <w:tr w14:paraId="4180F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3" w:type="pct"/>
          </w:tcPr>
          <w:p w14:paraId="7B7A3F4B">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ind w:right="-108"/>
              <w:rPr>
                <w:color w:val="000000"/>
                <w:sz w:val="24"/>
                <w:szCs w:val="24"/>
              </w:rPr>
            </w:pPr>
            <w:r>
              <w:rPr>
                <w:color w:val="000000"/>
                <w:sz w:val="24"/>
                <w:szCs w:val="24"/>
              </w:rPr>
              <w:t>Обсяг ресурсів, всього,</w:t>
            </w:r>
          </w:p>
          <w:p w14:paraId="7D1F876B">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ind w:right="-108"/>
              <w:rPr>
                <w:color w:val="000000"/>
                <w:sz w:val="24"/>
                <w:szCs w:val="24"/>
                <w:highlight w:val="yellow"/>
              </w:rPr>
            </w:pPr>
            <w:r>
              <w:rPr>
                <w:color w:val="000000"/>
                <w:sz w:val="24"/>
                <w:szCs w:val="24"/>
              </w:rPr>
              <w:t>у тому числі:</w:t>
            </w:r>
          </w:p>
        </w:tc>
        <w:tc>
          <w:tcPr>
            <w:tcW w:w="1173" w:type="pct"/>
          </w:tcPr>
          <w:p w14:paraId="5C1D7DA6">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rFonts w:hint="default"/>
                <w:color w:val="000000"/>
                <w:sz w:val="24"/>
                <w:szCs w:val="24"/>
                <w:lang w:val="uk-UA"/>
              </w:rPr>
            </w:pPr>
            <w:r>
              <w:rPr>
                <w:rFonts w:hint="default"/>
                <w:color w:val="000000"/>
                <w:sz w:val="24"/>
                <w:szCs w:val="24"/>
                <w:lang w:val="uk-UA"/>
              </w:rPr>
              <w:t>-</w:t>
            </w:r>
          </w:p>
        </w:tc>
        <w:tc>
          <w:tcPr>
            <w:tcW w:w="941" w:type="pct"/>
          </w:tcPr>
          <w:p w14:paraId="2C82F81C">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rFonts w:hint="default"/>
                <w:color w:val="000000"/>
                <w:sz w:val="24"/>
                <w:szCs w:val="24"/>
                <w:lang w:val="uk-UA"/>
              </w:rPr>
            </w:pPr>
            <w:r>
              <w:rPr>
                <w:rFonts w:hint="default"/>
                <w:color w:val="000000"/>
                <w:sz w:val="24"/>
                <w:szCs w:val="24"/>
                <w:lang w:val="uk-UA"/>
              </w:rPr>
              <w:t>-</w:t>
            </w:r>
          </w:p>
        </w:tc>
        <w:tc>
          <w:tcPr>
            <w:tcW w:w="941" w:type="pct"/>
            <w:gridSpan w:val="2"/>
          </w:tcPr>
          <w:p w14:paraId="2C2D596C">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rFonts w:hint="default"/>
                <w:color w:val="000000"/>
                <w:sz w:val="24"/>
                <w:szCs w:val="24"/>
                <w:lang w:val="uk-UA"/>
              </w:rPr>
            </w:pPr>
            <w:r>
              <w:rPr>
                <w:rFonts w:hint="default"/>
                <w:color w:val="000000"/>
                <w:sz w:val="24"/>
                <w:szCs w:val="24"/>
                <w:lang w:val="uk-UA"/>
              </w:rPr>
              <w:t>-</w:t>
            </w:r>
          </w:p>
        </w:tc>
        <w:tc>
          <w:tcPr>
            <w:tcW w:w="970" w:type="pct"/>
          </w:tcPr>
          <w:p w14:paraId="7A38FB12">
            <w:pPr>
              <w:pStyle w:val="15"/>
              <w:pBdr>
                <w:top w:val="none" w:color="auto" w:sz="0" w:space="0"/>
                <w:left w:val="none" w:color="auto" w:sz="0" w:space="0"/>
                <w:bottom w:val="none" w:color="auto" w:sz="0" w:space="0"/>
                <w:right w:val="none" w:color="auto" w:sz="0" w:space="0"/>
                <w:between w:val="none" w:color="auto" w:sz="0" w:space="0"/>
              </w:pBdr>
              <w:spacing w:line="257" w:lineRule="auto"/>
              <w:jc w:val="center"/>
              <w:rPr>
                <w:rFonts w:hint="default"/>
                <w:color w:val="000000"/>
                <w:sz w:val="24"/>
                <w:szCs w:val="24"/>
                <w:lang w:val="uk-UA"/>
              </w:rPr>
            </w:pPr>
            <w:r>
              <w:rPr>
                <w:rFonts w:hint="default"/>
                <w:color w:val="000000"/>
                <w:sz w:val="24"/>
                <w:szCs w:val="24"/>
                <w:lang w:val="uk-UA"/>
              </w:rPr>
              <w:t>-</w:t>
            </w:r>
          </w:p>
        </w:tc>
      </w:tr>
      <w:tr w14:paraId="15C7C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973" w:type="pct"/>
          </w:tcPr>
          <w:p w14:paraId="3980BE32">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rPr>
                <w:color w:val="000000"/>
                <w:sz w:val="24"/>
                <w:szCs w:val="24"/>
              </w:rPr>
            </w:pPr>
            <w:r>
              <w:rPr>
                <w:color w:val="000000"/>
                <w:sz w:val="24"/>
                <w:szCs w:val="24"/>
              </w:rPr>
              <w:t>- кошти обласного бюджету;</w:t>
            </w:r>
          </w:p>
          <w:p w14:paraId="5B6F8D1D">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rPr>
                <w:color w:val="000000"/>
                <w:sz w:val="24"/>
                <w:szCs w:val="24"/>
              </w:rPr>
            </w:pPr>
          </w:p>
        </w:tc>
        <w:tc>
          <w:tcPr>
            <w:tcW w:w="1173" w:type="pct"/>
          </w:tcPr>
          <w:p w14:paraId="63529B25">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color w:val="000000"/>
                <w:sz w:val="24"/>
                <w:szCs w:val="24"/>
                <w:lang w:val="ru-RU"/>
              </w:rPr>
            </w:pPr>
            <w:r>
              <w:rPr>
                <w:color w:val="000000"/>
                <w:sz w:val="24"/>
                <w:szCs w:val="24"/>
                <w:lang w:val="ru-RU"/>
              </w:rPr>
              <w:t>-</w:t>
            </w:r>
          </w:p>
        </w:tc>
        <w:tc>
          <w:tcPr>
            <w:tcW w:w="941" w:type="pct"/>
          </w:tcPr>
          <w:p w14:paraId="219AB290">
            <w:pPr>
              <w:pStyle w:val="15"/>
              <w:pBdr>
                <w:top w:val="none" w:color="auto" w:sz="0" w:space="0"/>
                <w:left w:val="none" w:color="auto" w:sz="0" w:space="0"/>
                <w:bottom w:val="none" w:color="auto" w:sz="0" w:space="0"/>
                <w:right w:val="none" w:color="auto" w:sz="0" w:space="0"/>
                <w:between w:val="none" w:color="auto" w:sz="0" w:space="0"/>
              </w:pBdr>
              <w:spacing w:line="257" w:lineRule="auto"/>
              <w:jc w:val="center"/>
              <w:rPr>
                <w:color w:val="000000"/>
                <w:sz w:val="24"/>
                <w:szCs w:val="24"/>
              </w:rPr>
            </w:pPr>
            <w:r>
              <w:rPr>
                <w:color w:val="000000"/>
                <w:sz w:val="24"/>
                <w:szCs w:val="24"/>
              </w:rPr>
              <w:t>-</w:t>
            </w:r>
          </w:p>
          <w:p w14:paraId="4F0EA854">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color w:val="000000"/>
                <w:sz w:val="24"/>
                <w:szCs w:val="24"/>
              </w:rPr>
            </w:pPr>
          </w:p>
        </w:tc>
        <w:tc>
          <w:tcPr>
            <w:tcW w:w="941" w:type="pct"/>
            <w:gridSpan w:val="2"/>
          </w:tcPr>
          <w:p w14:paraId="2FF2EA59">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rFonts w:hint="default"/>
                <w:color w:val="000000"/>
                <w:sz w:val="24"/>
                <w:szCs w:val="24"/>
                <w:lang w:val="uk-UA"/>
              </w:rPr>
            </w:pPr>
            <w:r>
              <w:rPr>
                <w:rFonts w:hint="default"/>
                <w:color w:val="000000"/>
                <w:sz w:val="24"/>
                <w:szCs w:val="24"/>
                <w:lang w:val="uk-UA"/>
              </w:rPr>
              <w:t>-</w:t>
            </w:r>
          </w:p>
        </w:tc>
        <w:tc>
          <w:tcPr>
            <w:tcW w:w="970" w:type="pct"/>
          </w:tcPr>
          <w:p w14:paraId="1EB293A5">
            <w:pPr>
              <w:pStyle w:val="15"/>
              <w:pBdr>
                <w:top w:val="none" w:color="auto" w:sz="0" w:space="0"/>
                <w:left w:val="none" w:color="auto" w:sz="0" w:space="0"/>
                <w:bottom w:val="none" w:color="auto" w:sz="0" w:space="0"/>
                <w:right w:val="none" w:color="auto" w:sz="0" w:space="0"/>
                <w:between w:val="none" w:color="auto" w:sz="0" w:space="0"/>
              </w:pBdr>
              <w:spacing w:line="257" w:lineRule="auto"/>
              <w:jc w:val="center"/>
              <w:rPr>
                <w:color w:val="000000"/>
                <w:sz w:val="24"/>
                <w:szCs w:val="24"/>
                <w:lang w:val="ru-RU"/>
              </w:rPr>
            </w:pPr>
            <w:r>
              <w:rPr>
                <w:color w:val="000000"/>
                <w:sz w:val="24"/>
                <w:szCs w:val="24"/>
                <w:lang w:val="ru-RU"/>
              </w:rPr>
              <w:t>-</w:t>
            </w:r>
          </w:p>
        </w:tc>
      </w:tr>
      <w:tr w14:paraId="34E74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973" w:type="pct"/>
          </w:tcPr>
          <w:p w14:paraId="5D7CD902">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rPr>
                <w:color w:val="000000"/>
                <w:sz w:val="24"/>
                <w:szCs w:val="24"/>
              </w:rPr>
            </w:pPr>
            <w:r>
              <w:rPr>
                <w:color w:val="000000"/>
                <w:sz w:val="24"/>
                <w:szCs w:val="24"/>
              </w:rPr>
              <w:t>- кошти бюджету Бахмутської міської територіальної громади;</w:t>
            </w:r>
          </w:p>
        </w:tc>
        <w:tc>
          <w:tcPr>
            <w:tcW w:w="1173" w:type="pct"/>
          </w:tcPr>
          <w:p w14:paraId="603D2766">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rFonts w:hint="default"/>
                <w:color w:val="000000"/>
                <w:sz w:val="24"/>
                <w:szCs w:val="24"/>
                <w:lang w:val="uk-UA"/>
              </w:rPr>
            </w:pPr>
            <w:r>
              <w:rPr>
                <w:rFonts w:hint="default"/>
                <w:color w:val="000000"/>
                <w:sz w:val="24"/>
                <w:szCs w:val="24"/>
                <w:lang w:val="uk-UA"/>
              </w:rPr>
              <w:t>-</w:t>
            </w:r>
          </w:p>
        </w:tc>
        <w:tc>
          <w:tcPr>
            <w:tcW w:w="941" w:type="pct"/>
          </w:tcPr>
          <w:p w14:paraId="4CD21DB6">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rFonts w:hint="default"/>
                <w:color w:val="000000"/>
                <w:sz w:val="24"/>
                <w:szCs w:val="24"/>
                <w:lang w:val="uk-UA"/>
              </w:rPr>
            </w:pPr>
            <w:r>
              <w:rPr>
                <w:rFonts w:hint="default"/>
                <w:color w:val="000000"/>
                <w:sz w:val="24"/>
                <w:szCs w:val="24"/>
                <w:lang w:val="uk-UA"/>
              </w:rPr>
              <w:t>-</w:t>
            </w:r>
          </w:p>
        </w:tc>
        <w:tc>
          <w:tcPr>
            <w:tcW w:w="941" w:type="pct"/>
            <w:gridSpan w:val="2"/>
          </w:tcPr>
          <w:p w14:paraId="77DA8DD0">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rFonts w:hint="default"/>
                <w:color w:val="000000"/>
                <w:sz w:val="24"/>
                <w:szCs w:val="24"/>
                <w:lang w:val="uk-UA"/>
              </w:rPr>
            </w:pPr>
            <w:r>
              <w:rPr>
                <w:rFonts w:hint="default"/>
                <w:color w:val="000000"/>
                <w:sz w:val="24"/>
                <w:szCs w:val="24"/>
                <w:lang w:val="uk-UA"/>
              </w:rPr>
              <w:t>-</w:t>
            </w:r>
          </w:p>
        </w:tc>
        <w:tc>
          <w:tcPr>
            <w:tcW w:w="970" w:type="pct"/>
          </w:tcPr>
          <w:p w14:paraId="5BCFC001">
            <w:pPr>
              <w:pStyle w:val="15"/>
              <w:pBdr>
                <w:top w:val="none" w:color="auto" w:sz="0" w:space="0"/>
                <w:left w:val="none" w:color="auto" w:sz="0" w:space="0"/>
                <w:bottom w:val="none" w:color="auto" w:sz="0" w:space="0"/>
                <w:right w:val="none" w:color="auto" w:sz="0" w:space="0"/>
                <w:between w:val="none" w:color="auto" w:sz="0" w:space="0"/>
              </w:pBdr>
              <w:spacing w:line="257" w:lineRule="auto"/>
              <w:jc w:val="center"/>
              <w:rPr>
                <w:rFonts w:hint="default"/>
                <w:color w:val="000000"/>
                <w:sz w:val="24"/>
                <w:szCs w:val="24"/>
                <w:lang w:val="uk-UA"/>
              </w:rPr>
            </w:pPr>
            <w:r>
              <w:rPr>
                <w:rFonts w:hint="default"/>
                <w:color w:val="000000"/>
                <w:sz w:val="24"/>
                <w:szCs w:val="24"/>
                <w:lang w:val="uk-UA"/>
              </w:rPr>
              <w:t>-</w:t>
            </w:r>
          </w:p>
        </w:tc>
      </w:tr>
      <w:tr w14:paraId="48D83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973" w:type="pct"/>
          </w:tcPr>
          <w:p w14:paraId="5E35FC44">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rPr>
                <w:color w:val="000000"/>
                <w:sz w:val="24"/>
                <w:szCs w:val="24"/>
              </w:rPr>
            </w:pPr>
            <w:r>
              <w:rPr>
                <w:color w:val="000000"/>
                <w:sz w:val="24"/>
                <w:szCs w:val="24"/>
              </w:rPr>
              <w:t>-кошти інших джерел.</w:t>
            </w:r>
          </w:p>
        </w:tc>
        <w:tc>
          <w:tcPr>
            <w:tcW w:w="1173" w:type="pct"/>
          </w:tcPr>
          <w:p w14:paraId="5FA4F180">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color w:val="000000"/>
                <w:sz w:val="24"/>
                <w:szCs w:val="24"/>
                <w:lang w:val="ru-RU"/>
              </w:rPr>
            </w:pPr>
            <w:r>
              <w:rPr>
                <w:color w:val="000000"/>
                <w:sz w:val="24"/>
                <w:szCs w:val="24"/>
                <w:lang w:val="ru-RU"/>
              </w:rPr>
              <w:t>-</w:t>
            </w:r>
          </w:p>
        </w:tc>
        <w:tc>
          <w:tcPr>
            <w:tcW w:w="941" w:type="pct"/>
          </w:tcPr>
          <w:p w14:paraId="58E00EFD">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color w:val="000000"/>
                <w:sz w:val="24"/>
                <w:szCs w:val="24"/>
                <w:lang w:val="ru-RU"/>
              </w:rPr>
            </w:pPr>
            <w:r>
              <w:rPr>
                <w:color w:val="000000"/>
                <w:sz w:val="24"/>
                <w:szCs w:val="24"/>
                <w:lang w:val="ru-RU"/>
              </w:rPr>
              <w:t>-</w:t>
            </w:r>
          </w:p>
        </w:tc>
        <w:tc>
          <w:tcPr>
            <w:tcW w:w="941" w:type="pct"/>
            <w:gridSpan w:val="2"/>
          </w:tcPr>
          <w:p w14:paraId="0DD56FE2">
            <w:pPr>
              <w:pStyle w:val="15"/>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57" w:lineRule="auto"/>
              <w:jc w:val="center"/>
              <w:rPr>
                <w:rFonts w:hint="default"/>
                <w:color w:val="000000"/>
                <w:sz w:val="24"/>
                <w:szCs w:val="24"/>
                <w:lang w:val="uk-UA"/>
              </w:rPr>
            </w:pPr>
            <w:r>
              <w:rPr>
                <w:rFonts w:hint="default"/>
                <w:color w:val="000000"/>
                <w:sz w:val="24"/>
                <w:szCs w:val="24"/>
                <w:lang w:val="uk-UA"/>
              </w:rPr>
              <w:t>-</w:t>
            </w:r>
          </w:p>
        </w:tc>
        <w:tc>
          <w:tcPr>
            <w:tcW w:w="970" w:type="pct"/>
          </w:tcPr>
          <w:p w14:paraId="6E1F2F06">
            <w:pPr>
              <w:pStyle w:val="15"/>
              <w:pBdr>
                <w:top w:val="none" w:color="auto" w:sz="0" w:space="0"/>
                <w:left w:val="none" w:color="auto" w:sz="0" w:space="0"/>
                <w:bottom w:val="none" w:color="auto" w:sz="0" w:space="0"/>
                <w:right w:val="none" w:color="auto" w:sz="0" w:space="0"/>
                <w:between w:val="none" w:color="auto" w:sz="0" w:space="0"/>
              </w:pBdr>
              <w:spacing w:line="257" w:lineRule="auto"/>
              <w:jc w:val="center"/>
              <w:rPr>
                <w:color w:val="000000"/>
                <w:sz w:val="24"/>
                <w:szCs w:val="24"/>
                <w:lang w:val="ru-RU"/>
              </w:rPr>
            </w:pPr>
            <w:r>
              <w:rPr>
                <w:color w:val="000000"/>
                <w:sz w:val="24"/>
                <w:szCs w:val="24"/>
                <w:lang w:val="ru-RU"/>
              </w:rPr>
              <w:t>-</w:t>
            </w:r>
          </w:p>
        </w:tc>
      </w:tr>
    </w:tbl>
    <w:p w14:paraId="7D6D0F83">
      <w:pPr>
        <w:pStyle w:val="15"/>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8"/>
          <w:szCs w:val="28"/>
          <w:lang w:val="ru-RU"/>
        </w:rPr>
      </w:pPr>
    </w:p>
    <w:p w14:paraId="7D99C1C0">
      <w:pPr>
        <w:pStyle w:val="15"/>
        <w:numPr>
          <w:ilvl w:val="0"/>
          <w:numId w:val="1"/>
        </w:numPr>
        <w:pBdr>
          <w:top w:val="none" w:color="auto" w:sz="0" w:space="0"/>
          <w:left w:val="none" w:color="auto" w:sz="0" w:space="0"/>
          <w:bottom w:val="none" w:color="auto" w:sz="0" w:space="0"/>
          <w:right w:val="none" w:color="auto" w:sz="0" w:space="0"/>
          <w:between w:val="none" w:color="auto" w:sz="0" w:space="0"/>
        </w:pBdr>
        <w:jc w:val="both"/>
        <w:rPr>
          <w:color w:val="000000"/>
          <w:sz w:val="28"/>
          <w:szCs w:val="28"/>
        </w:rPr>
      </w:pPr>
      <w:r>
        <w:rPr>
          <w:b/>
          <w:color w:val="000000"/>
          <w:sz w:val="28"/>
          <w:szCs w:val="28"/>
        </w:rPr>
        <w:t>КООРДИНАЦІЯ ТА КОНРОЛЬ ЗА ВИКОНАННЯМ ПРОГРАМИ</w:t>
      </w:r>
    </w:p>
    <w:p w14:paraId="0EAACB5A">
      <w:pPr>
        <w:pStyle w:val="15"/>
        <w:pBdr>
          <w:top w:val="none" w:color="auto" w:sz="0" w:space="0"/>
          <w:left w:val="none" w:color="auto" w:sz="0" w:space="0"/>
          <w:bottom w:val="none" w:color="auto" w:sz="0" w:space="0"/>
          <w:right w:val="none" w:color="auto" w:sz="0" w:space="0"/>
          <w:between w:val="none" w:color="auto" w:sz="0" w:space="0"/>
        </w:pBdr>
        <w:ind w:firstLine="567"/>
        <w:jc w:val="both"/>
        <w:rPr>
          <w:color w:val="000000"/>
          <w:sz w:val="40"/>
          <w:szCs w:val="40"/>
        </w:rPr>
      </w:pPr>
      <w:r>
        <w:rPr>
          <w:color w:val="000000"/>
          <w:sz w:val="28"/>
          <w:szCs w:val="28"/>
        </w:rPr>
        <w:t>Загальну координацію за ходом реалізації Програми здійснює Управління молодіжної політики та у справах дітей Бахмутської міської ради.</w:t>
      </w:r>
    </w:p>
    <w:p w14:paraId="6AF696E4">
      <w:pPr>
        <w:pStyle w:val="15"/>
        <w:pBdr>
          <w:top w:val="none" w:color="auto" w:sz="0" w:space="0"/>
          <w:left w:val="none" w:color="auto" w:sz="0" w:space="0"/>
          <w:bottom w:val="none" w:color="auto" w:sz="0" w:space="0"/>
          <w:right w:val="none" w:color="auto" w:sz="0" w:space="0"/>
          <w:between w:val="none" w:color="auto" w:sz="0" w:space="0"/>
        </w:pBdr>
        <w:ind w:firstLine="567"/>
        <w:jc w:val="both"/>
        <w:rPr>
          <w:color w:val="000000"/>
          <w:sz w:val="28"/>
          <w:szCs w:val="28"/>
        </w:rPr>
      </w:pPr>
      <w:r>
        <w:rPr>
          <w:color w:val="000000"/>
          <w:sz w:val="28"/>
          <w:szCs w:val="28"/>
        </w:rPr>
        <w:t>Щороку та по закінченню строку дії Програми Управління молодіжної політики та у справах дітей Бахмутської міської ради подає узагальнену інформацію про виконання Програми та забезпечує її оприлюднення шляхом розміщення на офіційному вебсайті Бахмутської міської ради.</w:t>
      </w:r>
    </w:p>
    <w:p w14:paraId="11079A7F">
      <w:pPr>
        <w:pStyle w:val="15"/>
        <w:pBdr>
          <w:top w:val="none" w:color="auto" w:sz="0" w:space="0"/>
          <w:left w:val="none" w:color="auto" w:sz="0" w:space="0"/>
          <w:bottom w:val="none" w:color="auto" w:sz="0" w:space="0"/>
          <w:right w:val="none" w:color="auto" w:sz="0" w:space="0"/>
          <w:between w:val="none" w:color="auto" w:sz="0" w:space="0"/>
        </w:pBdr>
        <w:ind w:firstLine="567"/>
        <w:jc w:val="both"/>
        <w:rPr>
          <w:color w:val="000000"/>
          <w:sz w:val="28"/>
          <w:szCs w:val="28"/>
        </w:rPr>
      </w:pPr>
      <w:r>
        <w:rPr>
          <w:rFonts w:hint="default"/>
          <w:i/>
          <w:color w:val="000000"/>
          <w:sz w:val="28"/>
          <w:szCs w:val="28"/>
        </w:rPr>
        <w:t>Цільова соціальна програма з утвердження української національної та громадянської ідентичності Бахмутської міської територіальної громади на 2026-2028 роки</w:t>
      </w:r>
      <w:r>
        <w:rPr>
          <w:i/>
          <w:color w:val="000000"/>
          <w:sz w:val="28"/>
          <w:szCs w:val="28"/>
        </w:rPr>
        <w:t>, підготовлена Управлінням молодіжної політики та у справах дітей Бахмутської міської ради</w:t>
      </w:r>
    </w:p>
    <w:p w14:paraId="6BBEC2BD">
      <w:pPr>
        <w:pStyle w:val="15"/>
        <w:pBdr>
          <w:top w:val="none" w:color="auto" w:sz="0" w:space="0"/>
          <w:left w:val="none" w:color="auto" w:sz="0" w:space="0"/>
          <w:bottom w:val="none" w:color="auto" w:sz="0" w:space="0"/>
          <w:right w:val="none" w:color="auto" w:sz="0" w:space="0"/>
          <w:between w:val="none" w:color="auto" w:sz="0" w:space="0"/>
        </w:pBdr>
        <w:jc w:val="both"/>
        <w:rPr>
          <w:color w:val="000000"/>
          <w:sz w:val="28"/>
          <w:szCs w:val="28"/>
        </w:rPr>
      </w:pPr>
    </w:p>
    <w:p w14:paraId="1041CD3E">
      <w:pPr>
        <w:pStyle w:val="15"/>
        <w:pBdr>
          <w:top w:val="none" w:color="auto" w:sz="0" w:space="0"/>
          <w:left w:val="none" w:color="auto" w:sz="0" w:space="0"/>
          <w:bottom w:val="none" w:color="auto" w:sz="0" w:space="0"/>
          <w:right w:val="none" w:color="auto" w:sz="0" w:space="0"/>
          <w:between w:val="none" w:color="auto" w:sz="0" w:space="0"/>
        </w:pBdr>
        <w:jc w:val="both"/>
        <w:rPr>
          <w:color w:val="000000"/>
          <w:sz w:val="28"/>
          <w:szCs w:val="28"/>
        </w:rPr>
      </w:pPr>
    </w:p>
    <w:p w14:paraId="476B6B4F">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r>
        <w:rPr>
          <w:b/>
          <w:color w:val="000000"/>
          <w:sz w:val="28"/>
          <w:szCs w:val="28"/>
        </w:rPr>
        <w:t xml:space="preserve">Начальник Управління молодіжної </w:t>
      </w:r>
    </w:p>
    <w:p w14:paraId="7F00A0D8">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r>
        <w:rPr>
          <w:b/>
          <w:color w:val="000000"/>
          <w:sz w:val="28"/>
          <w:szCs w:val="28"/>
        </w:rPr>
        <w:t>політики та у справах дітей</w:t>
      </w:r>
    </w:p>
    <w:p w14:paraId="562774EE">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r>
        <w:rPr>
          <w:b/>
          <w:color w:val="000000"/>
          <w:sz w:val="28"/>
          <w:szCs w:val="28"/>
        </w:rPr>
        <w:t>Бахмутської міської ради</w:t>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Вікторія КУШНІР</w:t>
      </w:r>
    </w:p>
    <w:p w14:paraId="42BDAF0B">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bookmarkStart w:id="0" w:name="_GoBack"/>
      <w:bookmarkEnd w:id="0"/>
    </w:p>
    <w:p w14:paraId="01F11802">
      <w:pPr>
        <w:pStyle w:val="15"/>
        <w:pBdr>
          <w:top w:val="none" w:color="auto" w:sz="0" w:space="0"/>
          <w:left w:val="none" w:color="auto" w:sz="0" w:space="0"/>
          <w:bottom w:val="none" w:color="auto" w:sz="0" w:space="0"/>
          <w:right w:val="none" w:color="auto" w:sz="0" w:space="0"/>
          <w:between w:val="none" w:color="auto" w:sz="0" w:space="0"/>
        </w:pBdr>
        <w:rPr>
          <w:color w:val="000000"/>
          <w:sz w:val="28"/>
          <w:szCs w:val="28"/>
        </w:rPr>
      </w:pPr>
    </w:p>
    <w:p w14:paraId="1DD62364">
      <w:pPr>
        <w:pStyle w:val="15"/>
        <w:pBdr>
          <w:top w:val="none" w:color="auto" w:sz="0" w:space="0"/>
          <w:left w:val="none" w:color="auto" w:sz="0" w:space="0"/>
          <w:bottom w:val="none" w:color="auto" w:sz="0" w:space="0"/>
          <w:right w:val="none" w:color="auto" w:sz="0" w:space="0"/>
          <w:between w:val="none" w:color="auto" w:sz="0" w:space="0"/>
        </w:pBdr>
        <w:tabs>
          <w:tab w:val="left" w:pos="9214"/>
        </w:tabs>
        <w:jc w:val="both"/>
        <w:rPr>
          <w:rFonts w:ascii="Times New Roman" w:hAnsi="Times New Roman" w:cs="Times New Roman"/>
          <w:sz w:val="28"/>
          <w:szCs w:val="28"/>
          <w:lang w:val="uk-UA"/>
        </w:rPr>
      </w:pPr>
      <w:r>
        <w:rPr>
          <w:b/>
          <w:color w:val="000000"/>
          <w:sz w:val="28"/>
          <w:szCs w:val="28"/>
        </w:rPr>
        <w:t>Заступник міського голови</w:t>
      </w:r>
      <w:r>
        <w:rPr>
          <w:b/>
          <w:color w:val="000000"/>
          <w:sz w:val="28"/>
          <w:szCs w:val="28"/>
          <w:lang w:val="ru-RU"/>
        </w:rPr>
        <w:t xml:space="preserve">                                                    </w:t>
      </w:r>
      <w:r>
        <w:rPr>
          <w:b/>
          <w:color w:val="000000"/>
          <w:sz w:val="28"/>
          <w:szCs w:val="28"/>
        </w:rPr>
        <w:t>Сергій РОДІН</w:t>
      </w:r>
    </w:p>
    <w:sectPr>
      <w:headerReference r:id="rId7" w:type="first"/>
      <w:footerReference r:id="rId10" w:type="first"/>
      <w:headerReference r:id="rId5" w:type="default"/>
      <w:footerReference r:id="rId8" w:type="default"/>
      <w:headerReference r:id="rId6" w:type="even"/>
      <w:footerReference r:id="rId9" w:type="even"/>
      <w:pgSz w:w="12240" w:h="15840"/>
      <w:pgMar w:top="993" w:right="474" w:bottom="816" w:left="1701" w:header="720" w:footer="720" w:gutter="0"/>
      <w:pgNumType w:start="1"/>
      <w:cols w:space="720" w:num="1"/>
      <w:titlePg/>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0E864">
    <w:pPr>
      <w:pStyle w:val="12"/>
      <w:ind w:left="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1C024">
    <w:pPr>
      <w:pStyle w:val="12"/>
      <w:ind w:left="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59ECA">
    <w:pPr>
      <w:pStyle w:val="12"/>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83135"/>
      <w:docPartObj>
        <w:docPartGallery w:val="autotext"/>
      </w:docPartObj>
    </w:sdtPr>
    <w:sdtContent>
      <w:p w14:paraId="2980C36F">
        <w:pPr>
          <w:pStyle w:val="10"/>
          <w:jc w:val="center"/>
        </w:pPr>
        <w:r>
          <w:rPr>
            <w:lang w:val="uk-UA"/>
          </w:rPr>
          <w:t xml:space="preserve">                                                                             </w:t>
        </w:r>
        <w:r>
          <w:fldChar w:fldCharType="begin"/>
        </w:r>
        <w:r>
          <w:instrText xml:space="preserve"> PAGE   \* MERGEFORMAT </w:instrText>
        </w:r>
        <w:r>
          <w:fldChar w:fldCharType="separate"/>
        </w:r>
        <w:r>
          <w:t>15</w:t>
        </w:r>
        <w:r>
          <w:fldChar w:fldCharType="end"/>
        </w:r>
        <w:r>
          <w:rPr>
            <w:lang w:val="uk-UA"/>
          </w:rPr>
          <w:t xml:space="preserve">                                                         </w:t>
        </w:r>
        <w:r>
          <w:rPr>
            <w:rFonts w:ascii="Times New Roman" w:hAnsi="Times New Roman" w:cs="Times New Roman"/>
            <w:sz w:val="24"/>
            <w:szCs w:val="24"/>
            <w:lang w:val="uk-UA"/>
          </w:rPr>
          <w:t xml:space="preserve"> Продовження додатка</w:t>
        </w:r>
      </w:p>
    </w:sdtContent>
  </w:sdt>
  <w:p w14:paraId="4BD64334">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E9B25">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16672">
    <w:pPr>
      <w:pStyle w:val="10"/>
      <w:jc w:val="center"/>
    </w:pPr>
  </w:p>
  <w:p w14:paraId="1124153C">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7E5799"/>
    <w:multiLevelType w:val="multilevel"/>
    <w:tmpl w:val="397E5799"/>
    <w:lvl w:ilvl="0" w:tentative="0">
      <w:start w:val="6"/>
      <w:numFmt w:val="decimal"/>
      <w:lvlText w:val="%1."/>
      <w:lvlJc w:val="left"/>
      <w:pPr>
        <w:ind w:left="1069" w:hanging="360"/>
      </w:pPr>
      <w:rPr>
        <w:rFonts w:hint="default"/>
        <w:b/>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47E"/>
    <w:rsid w:val="00035B5E"/>
    <w:rsid w:val="000E5EE3"/>
    <w:rsid w:val="000F6F4C"/>
    <w:rsid w:val="00134F1B"/>
    <w:rsid w:val="0015200B"/>
    <w:rsid w:val="00167E2F"/>
    <w:rsid w:val="00197439"/>
    <w:rsid w:val="001E618B"/>
    <w:rsid w:val="00206391"/>
    <w:rsid w:val="00207A5F"/>
    <w:rsid w:val="0021010F"/>
    <w:rsid w:val="0023653B"/>
    <w:rsid w:val="00345B56"/>
    <w:rsid w:val="00393813"/>
    <w:rsid w:val="0049169B"/>
    <w:rsid w:val="004D30F6"/>
    <w:rsid w:val="004D3620"/>
    <w:rsid w:val="004F0656"/>
    <w:rsid w:val="00513745"/>
    <w:rsid w:val="005640AD"/>
    <w:rsid w:val="005A24CC"/>
    <w:rsid w:val="005C6F5F"/>
    <w:rsid w:val="00777498"/>
    <w:rsid w:val="007E216D"/>
    <w:rsid w:val="008A39A0"/>
    <w:rsid w:val="008B686C"/>
    <w:rsid w:val="008D7EF8"/>
    <w:rsid w:val="0093452D"/>
    <w:rsid w:val="009A4AA8"/>
    <w:rsid w:val="009D00F4"/>
    <w:rsid w:val="009E5953"/>
    <w:rsid w:val="00A107BE"/>
    <w:rsid w:val="00A22AED"/>
    <w:rsid w:val="00A45B86"/>
    <w:rsid w:val="00AA79C6"/>
    <w:rsid w:val="00AD747E"/>
    <w:rsid w:val="00B11E08"/>
    <w:rsid w:val="00B87E9F"/>
    <w:rsid w:val="00BA2EDA"/>
    <w:rsid w:val="00BD4973"/>
    <w:rsid w:val="00BE48C1"/>
    <w:rsid w:val="00C376E6"/>
    <w:rsid w:val="00C564B6"/>
    <w:rsid w:val="00CA0A94"/>
    <w:rsid w:val="00DB3C95"/>
    <w:rsid w:val="00E52765"/>
    <w:rsid w:val="00EB4977"/>
    <w:rsid w:val="00EC0618"/>
    <w:rsid w:val="00F1745B"/>
    <w:rsid w:val="00F32B6F"/>
    <w:rsid w:val="00F5565B"/>
    <w:rsid w:val="00F810C1"/>
    <w:rsid w:val="163777E5"/>
    <w:rsid w:val="1A2B24CA"/>
    <w:rsid w:val="1E8629E8"/>
    <w:rsid w:val="21DB2523"/>
    <w:rsid w:val="2DBF2D37"/>
    <w:rsid w:val="337C4774"/>
    <w:rsid w:val="421030B2"/>
    <w:rsid w:val="472C7D02"/>
    <w:rsid w:val="532F115C"/>
    <w:rsid w:val="7A9762B6"/>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qFormat/>
    <w:uiPriority w:val="9"/>
    <w:pPr>
      <w:spacing w:before="322"/>
      <w:ind w:left="226"/>
      <w:jc w:val="both"/>
      <w:outlineLvl w:val="0"/>
    </w:pPr>
    <w:rPr>
      <w:b/>
      <w:bCs/>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annotation reference"/>
    <w:basedOn w:val="3"/>
    <w:semiHidden/>
    <w:unhideWhenUsed/>
    <w:qFormat/>
    <w:uiPriority w:val="99"/>
    <w:rPr>
      <w:sz w:val="16"/>
      <w:szCs w:val="16"/>
    </w:rPr>
  </w:style>
  <w:style w:type="character" w:styleId="6">
    <w:name w:val="Hyperlink"/>
    <w:basedOn w:val="3"/>
    <w:semiHidden/>
    <w:unhideWhenUsed/>
    <w:qFormat/>
    <w:uiPriority w:val="99"/>
    <w:rPr>
      <w:color w:val="0000FF"/>
      <w:u w:val="single"/>
    </w:rPr>
  </w:style>
  <w:style w:type="paragraph" w:styleId="7">
    <w:name w:val="Balloon Text"/>
    <w:basedOn w:val="1"/>
    <w:link w:val="18"/>
    <w:semiHidden/>
    <w:unhideWhenUsed/>
    <w:qFormat/>
    <w:uiPriority w:val="99"/>
    <w:pPr>
      <w:spacing w:after="0" w:line="240" w:lineRule="auto"/>
    </w:pPr>
    <w:rPr>
      <w:rFonts w:ascii="Tahoma" w:hAnsi="Tahoma" w:cs="Tahoma"/>
      <w:sz w:val="16"/>
      <w:szCs w:val="16"/>
    </w:rPr>
  </w:style>
  <w:style w:type="paragraph" w:styleId="8">
    <w:name w:val="annotation text"/>
    <w:basedOn w:val="1"/>
    <w:link w:val="19"/>
    <w:semiHidden/>
    <w:unhideWhenUsed/>
    <w:qFormat/>
    <w:uiPriority w:val="99"/>
    <w:pPr>
      <w:spacing w:line="240" w:lineRule="auto"/>
    </w:pPr>
    <w:rPr>
      <w:sz w:val="20"/>
      <w:szCs w:val="20"/>
    </w:rPr>
  </w:style>
  <w:style w:type="paragraph" w:styleId="9">
    <w:name w:val="annotation subject"/>
    <w:basedOn w:val="8"/>
    <w:next w:val="8"/>
    <w:link w:val="20"/>
    <w:semiHidden/>
    <w:unhideWhenUsed/>
    <w:qFormat/>
    <w:uiPriority w:val="99"/>
    <w:rPr>
      <w:b/>
      <w:bCs/>
    </w:rPr>
  </w:style>
  <w:style w:type="paragraph" w:styleId="10">
    <w:name w:val="header"/>
    <w:basedOn w:val="1"/>
    <w:link w:val="17"/>
    <w:unhideWhenUsed/>
    <w:qFormat/>
    <w:uiPriority w:val="99"/>
    <w:pPr>
      <w:tabs>
        <w:tab w:val="center" w:pos="4677"/>
        <w:tab w:val="right" w:pos="9355"/>
      </w:tabs>
      <w:spacing w:after="0" w:line="240" w:lineRule="auto"/>
    </w:pPr>
  </w:style>
  <w:style w:type="paragraph" w:styleId="11">
    <w:name w:val="Body Text"/>
    <w:basedOn w:val="1"/>
    <w:qFormat/>
    <w:uiPriority w:val="1"/>
    <w:pPr>
      <w:ind w:left="284"/>
      <w:jc w:val="both"/>
    </w:pPr>
    <w:rPr>
      <w:sz w:val="28"/>
      <w:szCs w:val="28"/>
    </w:rPr>
  </w:style>
  <w:style w:type="paragraph" w:styleId="12">
    <w:name w:val="footer"/>
    <w:basedOn w:val="1"/>
    <w:link w:val="16"/>
    <w:autoRedefine/>
    <w:qFormat/>
    <w:uiPriority w:val="0"/>
    <w:pPr>
      <w:tabs>
        <w:tab w:val="center" w:pos="4677"/>
        <w:tab w:val="right" w:pos="9355"/>
      </w:tabs>
      <w:suppressAutoHyphens/>
      <w:spacing w:after="0" w:line="1" w:lineRule="atLeast"/>
      <w:ind w:left="-1" w:leftChars="-1" w:hanging="2" w:hangingChars="1"/>
      <w:jc w:val="both"/>
      <w:textAlignment w:val="top"/>
      <w:outlineLvl w:val="0"/>
    </w:pPr>
    <w:rPr>
      <w:rFonts w:ascii="Times New Roman" w:hAnsi="Times New Roman" w:eastAsia="Times New Roman" w:cs="Times New Roman"/>
      <w:position w:val="-1"/>
      <w:sz w:val="20"/>
      <w:szCs w:val="20"/>
      <w:lang w:val="uk-UA"/>
    </w:rPr>
  </w:style>
  <w:style w:type="paragraph" w:styleId="13">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14">
    <w:name w:val="Table Grid"/>
    <w:basedOn w:val="4"/>
    <w:autoRedefine/>
    <w:qFormat/>
    <w:uiPriority w:val="0"/>
    <w:pPr>
      <w:suppressAutoHyphens/>
      <w:spacing w:after="0" w:line="1" w:lineRule="atLeast"/>
      <w:ind w:left="-1" w:leftChars="-1" w:hanging="1" w:hangingChars="1"/>
      <w:textAlignment w:val="top"/>
      <w:outlineLvl w:val="0"/>
    </w:pPr>
    <w:rPr>
      <w:rFonts w:ascii="Calibri" w:hAnsi="Calibri" w:eastAsia="Calibri" w:cs="Times New Roman"/>
      <w:position w:val="-1"/>
      <w:lang w:val="uk-UA"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Обычный1"/>
    <w:qFormat/>
    <w:uiPriority w:val="0"/>
    <w:pPr>
      <w:spacing w:after="0" w:line="240" w:lineRule="auto"/>
    </w:pPr>
    <w:rPr>
      <w:rFonts w:ascii="Times New Roman" w:hAnsi="Times New Roman" w:eastAsia="Times New Roman" w:cs="Times New Roman"/>
      <w:sz w:val="20"/>
      <w:szCs w:val="20"/>
      <w:lang w:val="uk-UA" w:eastAsia="ru-RU" w:bidi="ar-SA"/>
    </w:rPr>
  </w:style>
  <w:style w:type="character" w:customStyle="1" w:styleId="16">
    <w:name w:val="Нижній колонтитул Знак"/>
    <w:basedOn w:val="3"/>
    <w:link w:val="12"/>
    <w:qFormat/>
    <w:uiPriority w:val="0"/>
    <w:rPr>
      <w:rFonts w:ascii="Times New Roman" w:hAnsi="Times New Roman" w:eastAsia="Times New Roman" w:cs="Times New Roman"/>
      <w:position w:val="-1"/>
      <w:sz w:val="20"/>
      <w:szCs w:val="20"/>
      <w:lang w:val="uk-UA"/>
    </w:rPr>
  </w:style>
  <w:style w:type="character" w:customStyle="1" w:styleId="17">
    <w:name w:val="Верхній колонтитул Знак"/>
    <w:basedOn w:val="3"/>
    <w:link w:val="10"/>
    <w:qFormat/>
    <w:uiPriority w:val="99"/>
  </w:style>
  <w:style w:type="character" w:customStyle="1" w:styleId="18">
    <w:name w:val="Текст у виносці Знак"/>
    <w:basedOn w:val="3"/>
    <w:link w:val="7"/>
    <w:semiHidden/>
    <w:qFormat/>
    <w:uiPriority w:val="99"/>
    <w:rPr>
      <w:rFonts w:ascii="Tahoma" w:hAnsi="Tahoma" w:cs="Tahoma"/>
      <w:sz w:val="16"/>
      <w:szCs w:val="16"/>
    </w:rPr>
  </w:style>
  <w:style w:type="character" w:customStyle="1" w:styleId="19">
    <w:name w:val="Текст примітки Знак"/>
    <w:basedOn w:val="3"/>
    <w:link w:val="8"/>
    <w:semiHidden/>
    <w:qFormat/>
    <w:uiPriority w:val="99"/>
    <w:rPr>
      <w:sz w:val="20"/>
      <w:szCs w:val="20"/>
    </w:rPr>
  </w:style>
  <w:style w:type="character" w:customStyle="1" w:styleId="20">
    <w:name w:val="Тема примітки Знак"/>
    <w:basedOn w:val="19"/>
    <w:link w:val="9"/>
    <w:semiHidden/>
    <w:qFormat/>
    <w:uiPriority w:val="99"/>
    <w:rPr>
      <w:b/>
      <w:bCs/>
      <w:sz w:val="20"/>
      <w:szCs w:val="20"/>
    </w:rPr>
  </w:style>
  <w:style w:type="character" w:customStyle="1" w:styleId="21">
    <w:name w:val="rvts15"/>
    <w:basedOn w:val="3"/>
    <w:qFormat/>
    <w:uiPriority w:val="0"/>
  </w:style>
  <w:style w:type="character" w:customStyle="1" w:styleId="22">
    <w:name w:val="docdata"/>
    <w:basedOn w:val="3"/>
    <w:qFormat/>
    <w:uiPriority w:val="0"/>
  </w:style>
  <w:style w:type="paragraph" w:styleId="23">
    <w:name w:val="List Paragraph"/>
    <w:basedOn w:val="1"/>
    <w:qFormat/>
    <w:uiPriority w:val="1"/>
    <w:pPr>
      <w:ind w:left="284" w:right="155"/>
      <w:jc w:val="both"/>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Reanimator Extreme Edition</Company>
  <Pages>11</Pages>
  <Words>17647</Words>
  <Characters>10059</Characters>
  <Lines>83</Lines>
  <Paragraphs>55</Paragraphs>
  <TotalTime>0</TotalTime>
  <ScaleCrop>false</ScaleCrop>
  <LinksUpToDate>false</LinksUpToDate>
  <CharactersWithSpaces>27651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2025-12-17T09:19:00Z</dcterms:created>
  <dc:creator>User4</dc:creator>
  <cp:lastModifiedBy>Admin</cp:lastModifiedBy>
  <cp:lastPrinted>2025-12-21T13:41:00Z</cp:lastPrinted>
  <dcterms:modified xsi:type="dcterms:W3CDTF">2026-03-20T09:59:14Z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92C86AADF1514461828C8471F08BA1F8_13</vt:lpwstr>
  </property>
</Properties>
</file>